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r w:rsidRPr="002F602A">
        <w:t>whether</w:t>
      </w:r>
      <w:r w:rsidRPr="002F602A">
        <w:rPr>
          <w:spacing w:val="-7"/>
        </w:rPr>
        <w:t xml:space="preserve"> </w:t>
      </w:r>
      <w:r w:rsidRPr="002F602A">
        <w:t>or</w:t>
      </w:r>
      <w:r w:rsidRPr="002F602A">
        <w:rPr>
          <w:spacing w:val="-11"/>
        </w:rPr>
        <w:t xml:space="preserve"> </w:t>
      </w:r>
      <w:r w:rsidRPr="002F602A">
        <w:t>not</w:t>
      </w:r>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50F4E6D0" w14:textId="7A4033D3" w:rsidR="001E0ADF" w:rsidRDefault="00AB4AAF" w:rsidP="009D2978">
            <w:pPr>
              <w:pStyle w:val="BodyText"/>
              <w:spacing w:before="0"/>
              <w:ind w:left="0"/>
            </w:pPr>
            <w:r>
              <w:rPr>
                <w:b/>
              </w:rPr>
              <w:t>Public Spaces Protection Orders (PSPO’s)</w:t>
            </w: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7C093549" w:rsidR="001E0ADF" w:rsidRDefault="00AB4AAF" w:rsidP="009D2978">
            <w:pPr>
              <w:pStyle w:val="BodyText"/>
              <w:spacing w:before="0"/>
              <w:ind w:left="0"/>
            </w:pPr>
            <w:r>
              <w:t>Annual Review</w:t>
            </w: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List main outcome focus and supporting activities of the Policy, Project, Service Reform or Budget Option</w:t>
            </w:r>
          </w:p>
        </w:tc>
        <w:tc>
          <w:tcPr>
            <w:tcW w:w="10915" w:type="dxa"/>
          </w:tcPr>
          <w:p w14:paraId="670B1530" w14:textId="77777777" w:rsidR="00AB4AAF" w:rsidRPr="00A864BC" w:rsidRDefault="00AB4AAF" w:rsidP="00AB4AAF">
            <w:pPr>
              <w:rPr>
                <w:sz w:val="20"/>
                <w:szCs w:val="20"/>
              </w:rPr>
            </w:pPr>
            <w:r w:rsidRPr="00A864BC">
              <w:rPr>
                <w:sz w:val="20"/>
                <w:szCs w:val="20"/>
              </w:rPr>
              <w:t xml:space="preserve">The Anti-Social Behaviour, Crime and Policing Act </w:t>
            </w:r>
            <w:r>
              <w:rPr>
                <w:sz w:val="20"/>
                <w:szCs w:val="20"/>
              </w:rPr>
              <w:t>2014</w:t>
            </w:r>
            <w:r w:rsidRPr="00A864BC">
              <w:rPr>
                <w:sz w:val="20"/>
                <w:szCs w:val="20"/>
              </w:rPr>
              <w:t>, hereafter known as the Act, came into effect on 20th October 2014 making a number of changes to the law on anti-social behaviour. A key change was the introduction of PSPO's to replace Designated Public Places Orders (DPPO’s), dog control orders and gating orders in addition to a range of other behaviours that local authorities can now regulate in public spaces.</w:t>
            </w:r>
          </w:p>
          <w:p w14:paraId="2F38C5D4" w14:textId="77777777" w:rsidR="00AB4AAF" w:rsidRPr="00A864BC" w:rsidRDefault="00AB4AAF" w:rsidP="00AB4AAF">
            <w:pPr>
              <w:rPr>
                <w:sz w:val="20"/>
                <w:szCs w:val="20"/>
              </w:rPr>
            </w:pPr>
          </w:p>
          <w:p w14:paraId="300A255E" w14:textId="77777777" w:rsidR="00AB4AAF" w:rsidRPr="00A864BC" w:rsidRDefault="00AB4AAF" w:rsidP="00AB4AAF">
            <w:pPr>
              <w:rPr>
                <w:sz w:val="20"/>
                <w:szCs w:val="20"/>
              </w:rPr>
            </w:pPr>
            <w:r w:rsidRPr="00A864BC">
              <w:rPr>
                <w:sz w:val="20"/>
                <w:szCs w:val="20"/>
              </w:rPr>
              <w:lastRenderedPageBreak/>
              <w:t>The Act has introduced simpler, more effective powers to tackle anti-social behaviour that provide better protection for victims and communities. This includes the introduction of Public Spaces Protection Order (PSPO).</w:t>
            </w:r>
          </w:p>
          <w:p w14:paraId="10484857" w14:textId="77777777" w:rsidR="00AB4AAF" w:rsidRPr="00A864BC" w:rsidRDefault="00AB4AAF" w:rsidP="00AB4AAF">
            <w:pPr>
              <w:rPr>
                <w:sz w:val="20"/>
                <w:szCs w:val="20"/>
              </w:rPr>
            </w:pPr>
          </w:p>
          <w:p w14:paraId="400BE621" w14:textId="77777777" w:rsidR="00AB4AAF" w:rsidRPr="00A864BC" w:rsidRDefault="00AB4AAF" w:rsidP="00AB4AAF">
            <w:pPr>
              <w:rPr>
                <w:sz w:val="20"/>
                <w:szCs w:val="20"/>
              </w:rPr>
            </w:pPr>
            <w:r w:rsidRPr="00A864BC">
              <w:rPr>
                <w:sz w:val="20"/>
                <w:szCs w:val="20"/>
              </w:rPr>
              <w:t>Councils will be responsible for making the new PSPO although enforceme</w:t>
            </w:r>
            <w:r>
              <w:rPr>
                <w:sz w:val="20"/>
                <w:szCs w:val="20"/>
              </w:rPr>
              <w:t>nt powers will be much broader.</w:t>
            </w:r>
          </w:p>
          <w:p w14:paraId="2388667E" w14:textId="77777777" w:rsidR="00AB4AAF" w:rsidRPr="00A864BC" w:rsidRDefault="00AB4AAF" w:rsidP="00AB4AAF">
            <w:pPr>
              <w:rPr>
                <w:sz w:val="20"/>
                <w:szCs w:val="20"/>
              </w:rPr>
            </w:pPr>
          </w:p>
          <w:p w14:paraId="32C60644" w14:textId="14D4F6F3" w:rsidR="001E0ADF" w:rsidRDefault="001E0ADF" w:rsidP="009D2978">
            <w:pPr>
              <w:pStyle w:val="BodyText"/>
              <w:spacing w:before="0"/>
              <w:ind w:left="0"/>
            </w:pP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74BB3E13" w14:textId="77777777" w:rsidR="008F6709" w:rsidRDefault="008F6709" w:rsidP="008F6709">
            <w:pPr>
              <w:pStyle w:val="BodyText"/>
            </w:pPr>
            <w:r>
              <w:t>Completed by:</w:t>
            </w:r>
          </w:p>
          <w:p w14:paraId="4E49633A" w14:textId="77777777" w:rsidR="008F6709" w:rsidRDefault="008F6709" w:rsidP="008F6709">
            <w:pPr>
              <w:pStyle w:val="BodyText"/>
            </w:pPr>
          </w:p>
          <w:p w14:paraId="70707984" w14:textId="77777777" w:rsidR="008F6709" w:rsidRDefault="008F6709" w:rsidP="008F6709">
            <w:pPr>
              <w:pStyle w:val="BodyText"/>
            </w:pPr>
            <w:r>
              <w:t xml:space="preserve">Name: Russell Wignall </w:t>
            </w:r>
          </w:p>
          <w:p w14:paraId="25F2A7CE" w14:textId="7B8B762E" w:rsidR="008F6709" w:rsidRDefault="008F6709" w:rsidP="008F6709">
            <w:pPr>
              <w:pStyle w:val="BodyText"/>
            </w:pPr>
            <w:r>
              <w:t>Position: Community Safety Officer</w:t>
            </w:r>
          </w:p>
          <w:p w14:paraId="6A980B42" w14:textId="49DA1822" w:rsidR="001E0ADF" w:rsidRDefault="008F6709" w:rsidP="008F6709">
            <w:pPr>
              <w:pStyle w:val="BodyText"/>
              <w:spacing w:before="0"/>
              <w:ind w:left="0"/>
            </w:pPr>
            <w:r>
              <w:t>1</w:t>
            </w:r>
            <w:r w:rsidR="000E5229">
              <w:t>7</w:t>
            </w:r>
            <w:r>
              <w:t>/12/2</w:t>
            </w:r>
            <w:r w:rsidR="000E5229">
              <w:t>4</w:t>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18F2C6AF" w:rsidR="001E0ADF" w:rsidRDefault="00F15651" w:rsidP="009D2978">
            <w:pPr>
              <w:pStyle w:val="BodyText"/>
              <w:spacing w:before="0"/>
              <w:ind w:left="0"/>
            </w:pPr>
            <w:r w:rsidRPr="006D5C9E">
              <w:rPr>
                <w:noProof/>
              </w:rPr>
              <w:drawing>
                <wp:inline distT="0" distB="0" distL="0" distR="0" wp14:anchorId="48BF7CCE" wp14:editId="130109E1">
                  <wp:extent cx="1473200" cy="381337"/>
                  <wp:effectExtent l="0" t="0" r="0" b="0"/>
                  <wp:docPr id="8605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8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817" cy="390815"/>
                          </a:xfrm>
                          <a:prstGeom prst="rect">
                            <a:avLst/>
                          </a:prstGeom>
                          <a:noFill/>
                          <a:ln>
                            <a:noFill/>
                          </a:ln>
                        </pic:spPr>
                      </pic:pic>
                    </a:graphicData>
                  </a:graphic>
                </wp:inline>
              </w:drawing>
            </w:r>
            <w:r>
              <w:t>12/02/2025</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ame and description of policy being analysed</w:t>
            </w:r>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summarise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Pr="00484FE3" w:rsidRDefault="00695B8E" w:rsidP="009D2978">
            <w:pPr>
              <w:pStyle w:val="BodyText"/>
              <w:spacing w:before="0"/>
              <w:ind w:left="0"/>
              <w:rPr>
                <w:sz w:val="22"/>
                <w:szCs w:val="22"/>
              </w:rPr>
            </w:pPr>
          </w:p>
          <w:p w14:paraId="45364A8D" w14:textId="77777777" w:rsidR="00AB4AAF" w:rsidRPr="00A864BC" w:rsidRDefault="00AB4AAF" w:rsidP="00AB4AAF">
            <w:pPr>
              <w:rPr>
                <w:sz w:val="20"/>
                <w:szCs w:val="20"/>
              </w:rPr>
            </w:pPr>
            <w:r w:rsidRPr="00A864BC">
              <w:rPr>
                <w:sz w:val="20"/>
                <w:szCs w:val="20"/>
              </w:rPr>
              <w:t xml:space="preserve">Public Space Protection Orders (PSPO's) are intended to deal with a particular nuisance or problem in a particular area that is detrimental to the local community’s qualify of life, by imposing conditions on the use of that area which apply to everyone. They are designed to ensure the law-abiding majority can use and enjoy public spaces, safe from anti-social behaviour. </w:t>
            </w:r>
          </w:p>
          <w:p w14:paraId="4ED6CE60" w14:textId="18AE3975" w:rsidR="00AB4AAF" w:rsidRPr="00A864BC" w:rsidRDefault="00AB4AAF" w:rsidP="00AB4AAF">
            <w:pPr>
              <w:rPr>
                <w:sz w:val="20"/>
                <w:szCs w:val="20"/>
              </w:rPr>
            </w:pPr>
            <w:r w:rsidRPr="00A864BC">
              <w:rPr>
                <w:sz w:val="20"/>
                <w:szCs w:val="20"/>
              </w:rPr>
              <w:t xml:space="preserve">PSPO's </w:t>
            </w:r>
            <w:r>
              <w:rPr>
                <w:sz w:val="20"/>
                <w:szCs w:val="20"/>
              </w:rPr>
              <w:t>are</w:t>
            </w:r>
            <w:r w:rsidRPr="00A864BC">
              <w:rPr>
                <w:sz w:val="20"/>
                <w:szCs w:val="20"/>
              </w:rPr>
              <w:t xml:space="preserve"> drafted based on the specific issues being faced in a particular public space and can include multiple restrictions and requirements in one order. Examples of restrictions might include: </w:t>
            </w:r>
          </w:p>
          <w:p w14:paraId="21B819D6" w14:textId="77777777" w:rsidR="00AB4AAF" w:rsidRPr="00A864BC" w:rsidRDefault="00AB4AAF" w:rsidP="00AB4AAF">
            <w:pPr>
              <w:pStyle w:val="ListParagraph"/>
              <w:numPr>
                <w:ilvl w:val="0"/>
                <w:numId w:val="27"/>
              </w:numPr>
              <w:suppressAutoHyphens/>
              <w:rPr>
                <w:sz w:val="20"/>
                <w:szCs w:val="20"/>
              </w:rPr>
            </w:pPr>
            <w:r w:rsidRPr="00A864BC">
              <w:rPr>
                <w:sz w:val="20"/>
                <w:szCs w:val="20"/>
              </w:rPr>
              <w:t xml:space="preserve">Controlling the use of dogs; </w:t>
            </w:r>
          </w:p>
          <w:p w14:paraId="2EC3DBDE" w14:textId="77777777" w:rsidR="00AB4AAF" w:rsidRPr="00A864BC" w:rsidRDefault="00AB4AAF" w:rsidP="00AB4AAF">
            <w:pPr>
              <w:pStyle w:val="ListParagraph"/>
              <w:numPr>
                <w:ilvl w:val="0"/>
                <w:numId w:val="27"/>
              </w:numPr>
              <w:suppressAutoHyphens/>
              <w:rPr>
                <w:sz w:val="20"/>
                <w:szCs w:val="20"/>
              </w:rPr>
            </w:pPr>
            <w:r w:rsidRPr="00A864BC">
              <w:rPr>
                <w:sz w:val="20"/>
                <w:szCs w:val="20"/>
              </w:rPr>
              <w:t xml:space="preserve">Restricting access to an area; </w:t>
            </w:r>
          </w:p>
          <w:p w14:paraId="2AD6A52C" w14:textId="77777777" w:rsidR="00AB4AAF" w:rsidRPr="00A864BC" w:rsidRDefault="00AB4AAF" w:rsidP="00AB4AAF">
            <w:pPr>
              <w:pStyle w:val="ListParagraph"/>
              <w:numPr>
                <w:ilvl w:val="0"/>
                <w:numId w:val="27"/>
              </w:numPr>
              <w:suppressAutoHyphens/>
              <w:rPr>
                <w:sz w:val="20"/>
                <w:szCs w:val="20"/>
              </w:rPr>
            </w:pPr>
            <w:r w:rsidRPr="00A864BC">
              <w:rPr>
                <w:sz w:val="20"/>
                <w:szCs w:val="20"/>
              </w:rPr>
              <w:t xml:space="preserve">Misuse of substances; </w:t>
            </w:r>
          </w:p>
          <w:p w14:paraId="078B5471" w14:textId="77777777" w:rsidR="00AB4AAF" w:rsidRPr="00A864BC" w:rsidRDefault="00AB4AAF" w:rsidP="00AB4AAF">
            <w:pPr>
              <w:pStyle w:val="ListParagraph"/>
              <w:numPr>
                <w:ilvl w:val="0"/>
                <w:numId w:val="27"/>
              </w:numPr>
              <w:suppressAutoHyphens/>
              <w:rPr>
                <w:sz w:val="20"/>
                <w:szCs w:val="20"/>
              </w:rPr>
            </w:pPr>
            <w:r w:rsidRPr="00A864BC">
              <w:rPr>
                <w:sz w:val="20"/>
                <w:szCs w:val="20"/>
              </w:rPr>
              <w:t xml:space="preserve">Tackling noise nuisance; or </w:t>
            </w:r>
          </w:p>
          <w:p w14:paraId="07332329" w14:textId="77777777" w:rsidR="00AB4AAF" w:rsidRDefault="00AB4AAF" w:rsidP="00AB4AAF">
            <w:pPr>
              <w:pStyle w:val="ListParagraph"/>
              <w:numPr>
                <w:ilvl w:val="0"/>
                <w:numId w:val="27"/>
              </w:numPr>
              <w:suppressAutoHyphens/>
              <w:rPr>
                <w:sz w:val="20"/>
                <w:szCs w:val="20"/>
              </w:rPr>
            </w:pPr>
            <w:r w:rsidRPr="00A864BC">
              <w:rPr>
                <w:sz w:val="20"/>
                <w:szCs w:val="20"/>
              </w:rPr>
              <w:t xml:space="preserve">Unreasonable behaviour having a detrimental effect on the community.  </w:t>
            </w:r>
          </w:p>
          <w:p w14:paraId="4FD88089" w14:textId="77777777" w:rsidR="00AB4AAF" w:rsidRPr="00A864BC" w:rsidRDefault="00AB4AAF" w:rsidP="00AB4AAF">
            <w:pPr>
              <w:pStyle w:val="ListParagraph"/>
              <w:rPr>
                <w:sz w:val="20"/>
                <w:szCs w:val="20"/>
              </w:rPr>
            </w:pPr>
          </w:p>
          <w:p w14:paraId="3FC7DACA" w14:textId="77777777" w:rsidR="00AB4AAF" w:rsidRPr="00A864BC" w:rsidRDefault="00AB4AAF" w:rsidP="00AB4AAF">
            <w:pPr>
              <w:rPr>
                <w:sz w:val="20"/>
                <w:szCs w:val="20"/>
              </w:rPr>
            </w:pPr>
            <w:r w:rsidRPr="00A864BC">
              <w:rPr>
                <w:sz w:val="20"/>
                <w:szCs w:val="20"/>
              </w:rPr>
              <w:t xml:space="preserve">A PSPO </w:t>
            </w:r>
            <w:r>
              <w:rPr>
                <w:sz w:val="20"/>
                <w:szCs w:val="20"/>
              </w:rPr>
              <w:t>can be</w:t>
            </w:r>
            <w:r w:rsidRPr="00A864BC">
              <w:rPr>
                <w:sz w:val="20"/>
                <w:szCs w:val="20"/>
              </w:rPr>
              <w:t xml:space="preserve"> made where the council is satisfied, after conducting the test, that the activity or activities, carried on in a public place, it proposes to restrict: </w:t>
            </w:r>
          </w:p>
          <w:p w14:paraId="71215B1C" w14:textId="77777777" w:rsidR="00AB4AAF" w:rsidRPr="00A864BC" w:rsidRDefault="00AB4AAF" w:rsidP="00AB4AAF">
            <w:pPr>
              <w:pStyle w:val="ListParagraph"/>
              <w:numPr>
                <w:ilvl w:val="0"/>
                <w:numId w:val="28"/>
              </w:numPr>
              <w:suppressAutoHyphens/>
              <w:rPr>
                <w:sz w:val="20"/>
                <w:szCs w:val="20"/>
              </w:rPr>
            </w:pPr>
            <w:r w:rsidRPr="00A864BC">
              <w:rPr>
                <w:sz w:val="20"/>
                <w:szCs w:val="20"/>
              </w:rPr>
              <w:t>Have had, or are likely to have, a detrimental effect on the quality of life of those in the locality;</w:t>
            </w:r>
          </w:p>
          <w:p w14:paraId="27B1384F" w14:textId="77777777" w:rsidR="00AB4AAF" w:rsidRPr="00A864BC" w:rsidRDefault="00AB4AAF" w:rsidP="00AB4AAF">
            <w:pPr>
              <w:pStyle w:val="ListParagraph"/>
              <w:numPr>
                <w:ilvl w:val="0"/>
                <w:numId w:val="28"/>
              </w:numPr>
              <w:suppressAutoHyphens/>
              <w:rPr>
                <w:sz w:val="20"/>
                <w:szCs w:val="20"/>
              </w:rPr>
            </w:pPr>
            <w:r w:rsidRPr="00A864BC">
              <w:rPr>
                <w:sz w:val="20"/>
                <w:szCs w:val="20"/>
              </w:rPr>
              <w:t>Is, or is likely to be, persistent or continuing in nature;</w:t>
            </w:r>
          </w:p>
          <w:p w14:paraId="54CA0158" w14:textId="77777777" w:rsidR="00AB4AAF" w:rsidRPr="00A864BC" w:rsidRDefault="00AB4AAF" w:rsidP="00AB4AAF">
            <w:pPr>
              <w:pStyle w:val="ListParagraph"/>
              <w:numPr>
                <w:ilvl w:val="0"/>
                <w:numId w:val="28"/>
              </w:numPr>
              <w:suppressAutoHyphens/>
              <w:rPr>
                <w:sz w:val="20"/>
                <w:szCs w:val="20"/>
              </w:rPr>
            </w:pPr>
            <w:r w:rsidRPr="00A864BC">
              <w:rPr>
                <w:sz w:val="20"/>
                <w:szCs w:val="20"/>
              </w:rPr>
              <w:t>Is, or is likely to be, unreasonable; and</w:t>
            </w:r>
          </w:p>
          <w:p w14:paraId="64A27438" w14:textId="77777777" w:rsidR="00AB4AAF" w:rsidRDefault="00AB4AAF" w:rsidP="00AB4AAF">
            <w:pPr>
              <w:pStyle w:val="ListParagraph"/>
              <w:numPr>
                <w:ilvl w:val="0"/>
                <w:numId w:val="28"/>
              </w:numPr>
              <w:suppressAutoHyphens/>
              <w:rPr>
                <w:sz w:val="20"/>
                <w:szCs w:val="20"/>
              </w:rPr>
            </w:pPr>
            <w:r w:rsidRPr="00A864BC">
              <w:rPr>
                <w:sz w:val="20"/>
                <w:szCs w:val="20"/>
              </w:rPr>
              <w:t>Justifies the restrictions imposed.</w:t>
            </w:r>
          </w:p>
          <w:p w14:paraId="47516DB9" w14:textId="77777777" w:rsidR="00AB4AAF" w:rsidRPr="00A864BC" w:rsidRDefault="00AB4AAF" w:rsidP="00AB4AAF">
            <w:pPr>
              <w:pStyle w:val="ListParagraph"/>
              <w:rPr>
                <w:sz w:val="20"/>
                <w:szCs w:val="20"/>
              </w:rPr>
            </w:pPr>
          </w:p>
          <w:p w14:paraId="33D81480" w14:textId="0AB6D367" w:rsidR="00695B8E" w:rsidRDefault="00AB4AAF" w:rsidP="0002360B">
            <w:r w:rsidRPr="00A864BC">
              <w:rPr>
                <w:sz w:val="20"/>
                <w:szCs w:val="20"/>
              </w:rPr>
              <w:t xml:space="preserve">A PSPO can be used to restrict </w:t>
            </w:r>
            <w:r>
              <w:rPr>
                <w:sz w:val="20"/>
                <w:szCs w:val="20"/>
              </w:rPr>
              <w:t>access to an area</w:t>
            </w:r>
            <w:r w:rsidRPr="00A864BC">
              <w:rPr>
                <w:sz w:val="20"/>
                <w:szCs w:val="20"/>
              </w:rPr>
              <w:t xml:space="preserve"> where the test has been met. </w:t>
            </w: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05C6AFAE" w14:textId="77777777" w:rsidR="00AB4AAF" w:rsidRDefault="00AB4AAF" w:rsidP="00AB4AAF">
            <w:pPr>
              <w:snapToGrid w:val="0"/>
              <w:rPr>
                <w:sz w:val="20"/>
                <w:szCs w:val="20"/>
              </w:rPr>
            </w:pPr>
            <w:r>
              <w:rPr>
                <w:sz w:val="20"/>
                <w:szCs w:val="20"/>
              </w:rPr>
              <w:t>The use of PSPO’s is responding to the linked behaviours that are either being requested to be stopped or conducted within the specified areas and not linked to an individual’s race, sex, disability or age.</w:t>
            </w:r>
          </w:p>
          <w:p w14:paraId="324E4E26" w14:textId="77777777" w:rsidR="00AB4AAF" w:rsidRDefault="00AB4AAF" w:rsidP="00AB4AAF">
            <w:pPr>
              <w:snapToGrid w:val="0"/>
              <w:rPr>
                <w:sz w:val="20"/>
                <w:szCs w:val="20"/>
              </w:rPr>
            </w:pPr>
          </w:p>
          <w:p w14:paraId="0118DA88" w14:textId="77777777" w:rsidR="00AB4AAF" w:rsidRDefault="00AB4AAF" w:rsidP="00AB4AAF">
            <w:pPr>
              <w:snapToGrid w:val="0"/>
              <w:rPr>
                <w:sz w:val="20"/>
                <w:szCs w:val="20"/>
              </w:rPr>
            </w:pPr>
            <w:r>
              <w:rPr>
                <w:sz w:val="20"/>
                <w:szCs w:val="20"/>
              </w:rPr>
              <w:t xml:space="preserve">In this case the use of PSPO is to reduce ASB by restricting the access to an ASB hotspot </w:t>
            </w:r>
          </w:p>
          <w:p w14:paraId="6249D0E7" w14:textId="77777777" w:rsidR="00CD0CD8" w:rsidRDefault="00CD0CD8" w:rsidP="00CD0CD8">
            <w:pPr>
              <w:tabs>
                <w:tab w:val="left" w:pos="1620"/>
              </w:tabs>
              <w:rPr>
                <w:rFonts w:cs="Arial"/>
                <w:szCs w:val="24"/>
              </w:rPr>
            </w:pPr>
          </w:p>
          <w:p w14:paraId="5A2771BC" w14:textId="67DDDF95" w:rsidR="00CD0CD8" w:rsidRDefault="00CD0CD8" w:rsidP="00CD0CD8">
            <w:pPr>
              <w:tabs>
                <w:tab w:val="left" w:pos="1620"/>
              </w:tabs>
              <w:rPr>
                <w:rFonts w:cs="Arial"/>
                <w:szCs w:val="24"/>
              </w:rPr>
            </w:pPr>
          </w:p>
        </w:tc>
        <w:tc>
          <w:tcPr>
            <w:tcW w:w="4649" w:type="dxa"/>
          </w:tcPr>
          <w:p w14:paraId="364322B9" w14:textId="77777777" w:rsidR="001E0ADF" w:rsidRDefault="001E0ADF" w:rsidP="001E0ADF">
            <w:pPr>
              <w:rPr>
                <w:rFonts w:cs="Arial"/>
                <w:szCs w:val="24"/>
              </w:rPr>
            </w:pPr>
          </w:p>
        </w:tc>
        <w:tc>
          <w:tcPr>
            <w:tcW w:w="5298" w:type="dxa"/>
          </w:tcPr>
          <w:p w14:paraId="45F2FDBE" w14:textId="77777777" w:rsidR="00CD0CD8" w:rsidRDefault="00CD0CD8" w:rsidP="00EE0E55">
            <w:pPr>
              <w:rPr>
                <w:rFonts w:cs="Arial"/>
                <w:szCs w:val="24"/>
              </w:rPr>
            </w:pPr>
          </w:p>
          <w:p w14:paraId="2D9295B8" w14:textId="77777777" w:rsidR="00DF0D53" w:rsidRDefault="00DF0D53" w:rsidP="00DF0D53">
            <w:pPr>
              <w:rPr>
                <w:sz w:val="20"/>
                <w:szCs w:val="20"/>
              </w:rPr>
            </w:pPr>
            <w:r>
              <w:rPr>
                <w:sz w:val="20"/>
                <w:szCs w:val="20"/>
              </w:rPr>
              <w:t>Note relevant consultation; who took part and key findings; refer to, or attach other documents if needed; include dates where possible</w:t>
            </w:r>
          </w:p>
          <w:p w14:paraId="6B867567" w14:textId="77777777" w:rsidR="00DF0D53" w:rsidRDefault="00DF0D53" w:rsidP="00DF0D53">
            <w:pPr>
              <w:rPr>
                <w:sz w:val="20"/>
                <w:szCs w:val="20"/>
              </w:rPr>
            </w:pPr>
          </w:p>
          <w:p w14:paraId="2052EE26" w14:textId="77777777" w:rsidR="00DF0D53" w:rsidRDefault="00DF0D53" w:rsidP="00DF0D53">
            <w:pPr>
              <w:rPr>
                <w:color w:val="000000" w:themeColor="text1"/>
                <w:sz w:val="20"/>
                <w:szCs w:val="20"/>
              </w:rPr>
            </w:pPr>
            <w:r>
              <w:rPr>
                <w:sz w:val="20"/>
                <w:szCs w:val="20"/>
              </w:rPr>
              <w:t xml:space="preserve">The implementation of PSPO’s is following the legislation from the </w:t>
            </w:r>
            <w:hyperlink r:id="rId12" w:history="1">
              <w:r w:rsidRPr="00362D93">
                <w:rPr>
                  <w:color w:val="000000" w:themeColor="text1"/>
                  <w:sz w:val="20"/>
                  <w:szCs w:val="20"/>
                  <w:lang w:eastAsia="en-GB"/>
                </w:rPr>
                <w:t>Anti-social Behaviour, Crime and Policing Act 2014</w:t>
              </w:r>
            </w:hyperlink>
            <w:r w:rsidRPr="00362D93">
              <w:rPr>
                <w:color w:val="000000" w:themeColor="text1"/>
                <w:sz w:val="20"/>
                <w:szCs w:val="20"/>
                <w:lang w:eastAsia="en-GB"/>
              </w:rPr>
              <w:t xml:space="preserve"> </w:t>
            </w:r>
            <w:r>
              <w:rPr>
                <w:color w:val="000000" w:themeColor="text1"/>
                <w:sz w:val="20"/>
                <w:szCs w:val="20"/>
              </w:rPr>
              <w:t xml:space="preserve">and the Home Office ‘statutory frontline officer’ guidance. </w:t>
            </w:r>
          </w:p>
          <w:p w14:paraId="2886F9DA" w14:textId="77777777" w:rsidR="00DF0D53" w:rsidRDefault="00DF0D53" w:rsidP="00DF0D53">
            <w:pPr>
              <w:rPr>
                <w:sz w:val="20"/>
                <w:szCs w:val="20"/>
              </w:rPr>
            </w:pPr>
          </w:p>
          <w:p w14:paraId="5D2BF610" w14:textId="77777777" w:rsidR="00DF0D53" w:rsidRDefault="00DF0D53" w:rsidP="00DF0D53">
            <w:pPr>
              <w:rPr>
                <w:sz w:val="20"/>
                <w:szCs w:val="20"/>
              </w:rPr>
            </w:pPr>
            <w:r>
              <w:rPr>
                <w:sz w:val="20"/>
                <w:szCs w:val="20"/>
              </w:rPr>
              <w:t xml:space="preserve">As part of this assessment and for the need and use of PSPO’s a number of partner groups, organisations and community have been consulted via a number of means. </w:t>
            </w:r>
            <w:r w:rsidRPr="00A864BC">
              <w:rPr>
                <w:sz w:val="20"/>
                <w:szCs w:val="20"/>
              </w:rPr>
              <w:t xml:space="preserve">On </w:t>
            </w:r>
            <w:r>
              <w:rPr>
                <w:sz w:val="20"/>
                <w:szCs w:val="20"/>
              </w:rPr>
              <w:t>review of the consultation, it is believed that the PSPO is necessary to prevent access to the passage in question to quell the ASB activity in the area.</w:t>
            </w:r>
          </w:p>
          <w:p w14:paraId="7A8BA3CB" w14:textId="77777777" w:rsidR="00DF0D53" w:rsidRPr="00A864BC" w:rsidRDefault="00DF0D53" w:rsidP="00DF0D53">
            <w:pPr>
              <w:rPr>
                <w:sz w:val="20"/>
                <w:szCs w:val="20"/>
              </w:rPr>
            </w:pPr>
          </w:p>
          <w:p w14:paraId="5A1796BC" w14:textId="77777777" w:rsidR="00DF0D53" w:rsidRDefault="00DF0D53" w:rsidP="00DF0D53">
            <w:pPr>
              <w:rPr>
                <w:sz w:val="20"/>
                <w:szCs w:val="20"/>
              </w:rPr>
            </w:pPr>
          </w:p>
          <w:p w14:paraId="55FE8B07" w14:textId="77777777" w:rsidR="00DF0D53" w:rsidRDefault="00DF0D53" w:rsidP="00DF0D53">
            <w:pPr>
              <w:rPr>
                <w:sz w:val="20"/>
                <w:szCs w:val="20"/>
              </w:rPr>
            </w:pPr>
            <w:r w:rsidRPr="00E94FDF">
              <w:rPr>
                <w:sz w:val="20"/>
                <w:szCs w:val="20"/>
              </w:rPr>
              <w:t xml:space="preserve">The consultation </w:t>
            </w:r>
            <w:r>
              <w:rPr>
                <w:sz w:val="20"/>
                <w:szCs w:val="20"/>
              </w:rPr>
              <w:t>took place by writing to statutory consultees, business owners and residents in the vicinity and by way of a public online survey.</w:t>
            </w:r>
          </w:p>
          <w:p w14:paraId="4897DC7D" w14:textId="77777777" w:rsidR="00FE5CC9" w:rsidRDefault="00FE5CC9" w:rsidP="00EE0E55">
            <w:pPr>
              <w:rPr>
                <w:rFonts w:cs="Arial"/>
                <w:szCs w:val="24"/>
              </w:rPr>
            </w:pPr>
          </w:p>
        </w:tc>
      </w:tr>
      <w:tr w:rsidR="001E0ADF" w14:paraId="4DF776CA" w14:textId="77777777" w:rsidTr="00484FE3">
        <w:tc>
          <w:tcPr>
            <w:tcW w:w="4649" w:type="dxa"/>
          </w:tcPr>
          <w:p w14:paraId="644A1D75" w14:textId="2A278B0D" w:rsidR="001E0ADF" w:rsidRDefault="001E0ADF" w:rsidP="00AB4AAF">
            <w:pPr>
              <w:rPr>
                <w:rFonts w:cs="Arial"/>
                <w:szCs w:val="24"/>
              </w:rPr>
            </w:pPr>
          </w:p>
        </w:tc>
        <w:tc>
          <w:tcPr>
            <w:tcW w:w="4649" w:type="dxa"/>
          </w:tcPr>
          <w:p w14:paraId="0A590007" w14:textId="77777777" w:rsidR="001E0ADF" w:rsidRDefault="001E0ADF" w:rsidP="001E0ADF">
            <w:pPr>
              <w:rPr>
                <w:rFonts w:cs="Arial"/>
                <w:szCs w:val="24"/>
              </w:rPr>
            </w:pPr>
          </w:p>
        </w:tc>
        <w:tc>
          <w:tcPr>
            <w:tcW w:w="5298" w:type="dxa"/>
          </w:tcPr>
          <w:p w14:paraId="1362BCF3" w14:textId="77777777" w:rsidR="001E0ADF" w:rsidRDefault="001E0ADF" w:rsidP="001E0ADF">
            <w:pPr>
              <w:rPr>
                <w:rFonts w:cs="Arial"/>
                <w:szCs w:val="24"/>
              </w:rPr>
            </w:pPr>
          </w:p>
        </w:tc>
      </w:tr>
      <w:tr w:rsidR="001E0ADF" w14:paraId="04D0AE79" w14:textId="77777777" w:rsidTr="00484FE3">
        <w:tc>
          <w:tcPr>
            <w:tcW w:w="4649" w:type="dxa"/>
          </w:tcPr>
          <w:p w14:paraId="29950C49" w14:textId="77777777" w:rsidR="001E0ADF" w:rsidRDefault="001E0ADF" w:rsidP="001E0ADF">
            <w:pPr>
              <w:rPr>
                <w:rFonts w:cs="Arial"/>
                <w:szCs w:val="24"/>
              </w:rPr>
            </w:pPr>
          </w:p>
        </w:tc>
        <w:tc>
          <w:tcPr>
            <w:tcW w:w="4649" w:type="dxa"/>
          </w:tcPr>
          <w:p w14:paraId="56050B62" w14:textId="77777777" w:rsidR="001E0ADF" w:rsidRDefault="001E0ADF" w:rsidP="001E0ADF">
            <w:pPr>
              <w:rPr>
                <w:rFonts w:cs="Arial"/>
                <w:szCs w:val="24"/>
              </w:rPr>
            </w:pPr>
          </w:p>
        </w:tc>
        <w:tc>
          <w:tcPr>
            <w:tcW w:w="5298" w:type="dxa"/>
          </w:tcPr>
          <w:p w14:paraId="1A9297A7" w14:textId="77777777" w:rsidR="001E0ADF" w:rsidRDefault="001E0ADF" w:rsidP="001E0ADF">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27CB0F69" w14:textId="77777777" w:rsidR="00484FE3" w:rsidRDefault="00484FE3" w:rsidP="00484FE3">
            <w:pPr>
              <w:pStyle w:val="BodyText"/>
              <w:spacing w:before="0"/>
              <w:ind w:left="0"/>
            </w:pP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a Positive Impact could benefit an equality group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3"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lastRenderedPageBreak/>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3D5A86">
            <w:r>
              <w:t>Sex or Gender</w:t>
            </w:r>
          </w:p>
        </w:tc>
        <w:tc>
          <w:tcPr>
            <w:tcW w:w="2703" w:type="dxa"/>
          </w:tcPr>
          <w:p w14:paraId="42CE225A" w14:textId="0678069F" w:rsidR="00713B84" w:rsidRDefault="00713B84" w:rsidP="003D5A86">
            <w:r>
              <w:t xml:space="preserve">Women </w:t>
            </w:r>
          </w:p>
        </w:tc>
        <w:tc>
          <w:tcPr>
            <w:tcW w:w="2320" w:type="dxa"/>
          </w:tcPr>
          <w:p w14:paraId="7908A392" w14:textId="77777777" w:rsidR="00713B84" w:rsidRDefault="00713B84" w:rsidP="003D5A86"/>
        </w:tc>
        <w:tc>
          <w:tcPr>
            <w:tcW w:w="2100" w:type="dxa"/>
          </w:tcPr>
          <w:p w14:paraId="1798003D" w14:textId="5FDBA8DF" w:rsidR="00713B84" w:rsidRPr="00713B84" w:rsidRDefault="00713B84" w:rsidP="00713B84">
            <w:pPr>
              <w:jc w:val="center"/>
              <w:rPr>
                <w:b/>
                <w:bCs/>
              </w:rPr>
            </w:pPr>
            <w:r w:rsidRPr="00713B84">
              <w:rPr>
                <w:b/>
                <w:bCs/>
              </w:rPr>
              <w:t>X</w:t>
            </w:r>
          </w:p>
        </w:tc>
        <w:tc>
          <w:tcPr>
            <w:tcW w:w="2366" w:type="dxa"/>
          </w:tcPr>
          <w:p w14:paraId="5B77FFD0" w14:textId="041B2922" w:rsidR="00713B84" w:rsidRDefault="00286107" w:rsidP="003D5A86">
            <w:r>
              <w:t>No negative impact identified.</w:t>
            </w:r>
          </w:p>
        </w:tc>
        <w:tc>
          <w:tcPr>
            <w:tcW w:w="2429" w:type="dxa"/>
          </w:tcPr>
          <w:p w14:paraId="08F5A552" w14:textId="77777777" w:rsidR="00713B84" w:rsidRDefault="00713B84" w:rsidP="003D5A86"/>
        </w:tc>
      </w:tr>
      <w:tr w:rsidR="00286107" w14:paraId="3A6F56DB" w14:textId="6662611D" w:rsidTr="00713B84">
        <w:tc>
          <w:tcPr>
            <w:tcW w:w="2642" w:type="dxa"/>
          </w:tcPr>
          <w:p w14:paraId="2F9F6312" w14:textId="77777777" w:rsidR="00286107" w:rsidRDefault="00286107" w:rsidP="00286107"/>
        </w:tc>
        <w:tc>
          <w:tcPr>
            <w:tcW w:w="2703" w:type="dxa"/>
          </w:tcPr>
          <w:p w14:paraId="10A86C9A" w14:textId="3AC2675F" w:rsidR="00286107" w:rsidRDefault="00286107" w:rsidP="00286107">
            <w:r>
              <w:t>Men</w:t>
            </w:r>
          </w:p>
        </w:tc>
        <w:tc>
          <w:tcPr>
            <w:tcW w:w="2320" w:type="dxa"/>
          </w:tcPr>
          <w:p w14:paraId="285B193A" w14:textId="77777777" w:rsidR="00286107" w:rsidRDefault="00286107" w:rsidP="00286107"/>
        </w:tc>
        <w:tc>
          <w:tcPr>
            <w:tcW w:w="2100" w:type="dxa"/>
          </w:tcPr>
          <w:p w14:paraId="7841F4C9" w14:textId="6B6E2829" w:rsidR="00286107" w:rsidRDefault="00286107" w:rsidP="00286107">
            <w:pPr>
              <w:jc w:val="center"/>
            </w:pPr>
            <w:r w:rsidRPr="005965B0">
              <w:rPr>
                <w:b/>
                <w:bCs/>
              </w:rPr>
              <w:t>X</w:t>
            </w:r>
          </w:p>
        </w:tc>
        <w:tc>
          <w:tcPr>
            <w:tcW w:w="2366" w:type="dxa"/>
          </w:tcPr>
          <w:p w14:paraId="49E39246" w14:textId="04AAE6D1" w:rsidR="00286107" w:rsidRDefault="00286107" w:rsidP="00286107">
            <w:r w:rsidRPr="002E4973">
              <w:t>No negative impact identified.</w:t>
            </w:r>
          </w:p>
        </w:tc>
        <w:tc>
          <w:tcPr>
            <w:tcW w:w="2429" w:type="dxa"/>
          </w:tcPr>
          <w:p w14:paraId="6734888C" w14:textId="77777777" w:rsidR="00286107" w:rsidRDefault="00286107" w:rsidP="00286107"/>
        </w:tc>
      </w:tr>
      <w:tr w:rsidR="00286107" w14:paraId="144A39C3" w14:textId="717FAC9A" w:rsidTr="00713B84">
        <w:tc>
          <w:tcPr>
            <w:tcW w:w="2642" w:type="dxa"/>
          </w:tcPr>
          <w:p w14:paraId="5C63D7B7" w14:textId="77777777" w:rsidR="00286107" w:rsidRDefault="00286107" w:rsidP="00286107"/>
        </w:tc>
        <w:tc>
          <w:tcPr>
            <w:tcW w:w="2703" w:type="dxa"/>
          </w:tcPr>
          <w:p w14:paraId="7D575E3E" w14:textId="145E1229" w:rsidR="00286107" w:rsidRDefault="00286107" w:rsidP="00286107">
            <w:r>
              <w:t>Transgender</w:t>
            </w:r>
          </w:p>
        </w:tc>
        <w:tc>
          <w:tcPr>
            <w:tcW w:w="2320" w:type="dxa"/>
          </w:tcPr>
          <w:p w14:paraId="1BC77DC4" w14:textId="77777777" w:rsidR="00286107" w:rsidRDefault="00286107" w:rsidP="00286107"/>
        </w:tc>
        <w:tc>
          <w:tcPr>
            <w:tcW w:w="2100" w:type="dxa"/>
          </w:tcPr>
          <w:p w14:paraId="02BC8F2F" w14:textId="7C078BE6" w:rsidR="00286107" w:rsidRDefault="00286107" w:rsidP="00286107">
            <w:pPr>
              <w:jc w:val="center"/>
            </w:pPr>
            <w:r w:rsidRPr="005965B0">
              <w:rPr>
                <w:b/>
                <w:bCs/>
              </w:rPr>
              <w:t>X</w:t>
            </w:r>
          </w:p>
        </w:tc>
        <w:tc>
          <w:tcPr>
            <w:tcW w:w="2366" w:type="dxa"/>
          </w:tcPr>
          <w:p w14:paraId="4F308AD0" w14:textId="2B658278" w:rsidR="00286107" w:rsidRDefault="00286107" w:rsidP="00286107">
            <w:r w:rsidRPr="002E4973">
              <w:t>No negative impact identified.</w:t>
            </w:r>
          </w:p>
        </w:tc>
        <w:tc>
          <w:tcPr>
            <w:tcW w:w="2429" w:type="dxa"/>
          </w:tcPr>
          <w:p w14:paraId="4A0D880E" w14:textId="77777777" w:rsidR="00286107" w:rsidRDefault="00286107" w:rsidP="00286107"/>
        </w:tc>
      </w:tr>
      <w:tr w:rsidR="00286107" w14:paraId="60766B0B" w14:textId="77777777" w:rsidTr="00713B84">
        <w:tc>
          <w:tcPr>
            <w:tcW w:w="2642" w:type="dxa"/>
          </w:tcPr>
          <w:p w14:paraId="3341862C" w14:textId="05457808" w:rsidR="00286107" w:rsidRDefault="00286107" w:rsidP="00286107">
            <w:r>
              <w:t>Race</w:t>
            </w:r>
          </w:p>
        </w:tc>
        <w:tc>
          <w:tcPr>
            <w:tcW w:w="2703" w:type="dxa"/>
          </w:tcPr>
          <w:p w14:paraId="73C50F30" w14:textId="0E7AFFD9" w:rsidR="00286107" w:rsidRDefault="00286107" w:rsidP="00286107">
            <w:r>
              <w:t xml:space="preserve">White </w:t>
            </w:r>
          </w:p>
        </w:tc>
        <w:tc>
          <w:tcPr>
            <w:tcW w:w="2320" w:type="dxa"/>
          </w:tcPr>
          <w:p w14:paraId="69E49008" w14:textId="77777777" w:rsidR="00286107" w:rsidRDefault="00286107" w:rsidP="00286107"/>
        </w:tc>
        <w:tc>
          <w:tcPr>
            <w:tcW w:w="2100" w:type="dxa"/>
          </w:tcPr>
          <w:p w14:paraId="30100EEB" w14:textId="488F030C" w:rsidR="00286107" w:rsidRDefault="00286107" w:rsidP="00286107">
            <w:pPr>
              <w:jc w:val="center"/>
            </w:pPr>
            <w:r w:rsidRPr="005965B0">
              <w:rPr>
                <w:b/>
                <w:bCs/>
              </w:rPr>
              <w:t>X</w:t>
            </w:r>
          </w:p>
        </w:tc>
        <w:tc>
          <w:tcPr>
            <w:tcW w:w="2366" w:type="dxa"/>
          </w:tcPr>
          <w:p w14:paraId="00767CD2" w14:textId="704B0551" w:rsidR="00286107" w:rsidRDefault="00286107" w:rsidP="00286107">
            <w:r w:rsidRPr="002E4973">
              <w:t>No negative impact identified.</w:t>
            </w:r>
          </w:p>
        </w:tc>
        <w:tc>
          <w:tcPr>
            <w:tcW w:w="2429" w:type="dxa"/>
          </w:tcPr>
          <w:p w14:paraId="5C9F25B5" w14:textId="77777777" w:rsidR="00286107" w:rsidRDefault="00286107" w:rsidP="00286107"/>
        </w:tc>
      </w:tr>
      <w:tr w:rsidR="00286107" w14:paraId="0FB9C5E0" w14:textId="77777777" w:rsidTr="00713B84">
        <w:tc>
          <w:tcPr>
            <w:tcW w:w="2642" w:type="dxa"/>
          </w:tcPr>
          <w:p w14:paraId="0CBFDD78" w14:textId="77777777" w:rsidR="00286107" w:rsidRDefault="00286107" w:rsidP="00286107"/>
        </w:tc>
        <w:tc>
          <w:tcPr>
            <w:tcW w:w="2703" w:type="dxa"/>
          </w:tcPr>
          <w:p w14:paraId="379FF213" w14:textId="512F6CDA" w:rsidR="00286107" w:rsidRDefault="00286107" w:rsidP="00286107">
            <w:r>
              <w:t>Mixed or Multiple Ethnic Groups</w:t>
            </w:r>
          </w:p>
        </w:tc>
        <w:tc>
          <w:tcPr>
            <w:tcW w:w="2320" w:type="dxa"/>
          </w:tcPr>
          <w:p w14:paraId="0E16A68F" w14:textId="3B81A954" w:rsidR="00286107" w:rsidRDefault="00286107" w:rsidP="00286107">
            <w:r>
              <w:t>Provision for translated PSPO signage,</w:t>
            </w:r>
          </w:p>
        </w:tc>
        <w:tc>
          <w:tcPr>
            <w:tcW w:w="2100" w:type="dxa"/>
          </w:tcPr>
          <w:p w14:paraId="5B6B151C" w14:textId="3174AD04" w:rsidR="00286107" w:rsidRDefault="00286107" w:rsidP="00286107">
            <w:pPr>
              <w:jc w:val="center"/>
            </w:pPr>
            <w:r w:rsidRPr="005965B0">
              <w:rPr>
                <w:b/>
                <w:bCs/>
              </w:rPr>
              <w:t>X</w:t>
            </w:r>
          </w:p>
        </w:tc>
        <w:tc>
          <w:tcPr>
            <w:tcW w:w="2366" w:type="dxa"/>
          </w:tcPr>
          <w:p w14:paraId="160085C2" w14:textId="0917D875" w:rsidR="00286107" w:rsidRDefault="00286107" w:rsidP="00286107">
            <w:r w:rsidRPr="002E4973">
              <w:t>No negative impact identified.</w:t>
            </w:r>
          </w:p>
        </w:tc>
        <w:tc>
          <w:tcPr>
            <w:tcW w:w="2429" w:type="dxa"/>
          </w:tcPr>
          <w:p w14:paraId="2D1813BB" w14:textId="77777777" w:rsidR="00286107" w:rsidRDefault="00286107" w:rsidP="00286107"/>
        </w:tc>
      </w:tr>
      <w:tr w:rsidR="00286107" w14:paraId="6E71CA62" w14:textId="77777777" w:rsidTr="00713B84">
        <w:tc>
          <w:tcPr>
            <w:tcW w:w="2642" w:type="dxa"/>
          </w:tcPr>
          <w:p w14:paraId="1028A893" w14:textId="77777777" w:rsidR="00286107" w:rsidRDefault="00286107" w:rsidP="00286107"/>
        </w:tc>
        <w:tc>
          <w:tcPr>
            <w:tcW w:w="2703" w:type="dxa"/>
          </w:tcPr>
          <w:p w14:paraId="02D7D95C" w14:textId="7EA2E142" w:rsidR="00286107" w:rsidRDefault="00286107" w:rsidP="00286107">
            <w:r>
              <w:t>Asian</w:t>
            </w:r>
          </w:p>
        </w:tc>
        <w:tc>
          <w:tcPr>
            <w:tcW w:w="2320" w:type="dxa"/>
          </w:tcPr>
          <w:p w14:paraId="2DBA5C9D" w14:textId="77777777" w:rsidR="00286107" w:rsidRDefault="00286107" w:rsidP="00286107"/>
        </w:tc>
        <w:tc>
          <w:tcPr>
            <w:tcW w:w="2100" w:type="dxa"/>
          </w:tcPr>
          <w:p w14:paraId="02A00B73" w14:textId="641E3B22" w:rsidR="00286107" w:rsidRDefault="00286107" w:rsidP="00286107">
            <w:pPr>
              <w:jc w:val="center"/>
            </w:pPr>
            <w:r w:rsidRPr="005965B0">
              <w:rPr>
                <w:b/>
                <w:bCs/>
              </w:rPr>
              <w:t>X</w:t>
            </w:r>
          </w:p>
        </w:tc>
        <w:tc>
          <w:tcPr>
            <w:tcW w:w="2366" w:type="dxa"/>
          </w:tcPr>
          <w:p w14:paraId="617FC3BC" w14:textId="72D7C6DC" w:rsidR="00286107" w:rsidRDefault="00286107" w:rsidP="00286107">
            <w:r w:rsidRPr="002E4973">
              <w:t>No negative impact identified.</w:t>
            </w:r>
          </w:p>
        </w:tc>
        <w:tc>
          <w:tcPr>
            <w:tcW w:w="2429" w:type="dxa"/>
          </w:tcPr>
          <w:p w14:paraId="7D84E5D3" w14:textId="77777777" w:rsidR="00286107" w:rsidRDefault="00286107" w:rsidP="00286107"/>
        </w:tc>
      </w:tr>
      <w:tr w:rsidR="00286107" w14:paraId="0B7047EF" w14:textId="77777777" w:rsidTr="00713B84">
        <w:tc>
          <w:tcPr>
            <w:tcW w:w="2642" w:type="dxa"/>
          </w:tcPr>
          <w:p w14:paraId="2777AE8C" w14:textId="77777777" w:rsidR="00286107" w:rsidRDefault="00286107" w:rsidP="00286107"/>
        </w:tc>
        <w:tc>
          <w:tcPr>
            <w:tcW w:w="2703" w:type="dxa"/>
          </w:tcPr>
          <w:p w14:paraId="356FFB7D" w14:textId="354A3756" w:rsidR="00286107" w:rsidRDefault="00286107" w:rsidP="00286107">
            <w:r>
              <w:t>African</w:t>
            </w:r>
          </w:p>
        </w:tc>
        <w:tc>
          <w:tcPr>
            <w:tcW w:w="2320" w:type="dxa"/>
          </w:tcPr>
          <w:p w14:paraId="240FC0F4" w14:textId="77777777" w:rsidR="00286107" w:rsidRDefault="00286107" w:rsidP="00286107"/>
        </w:tc>
        <w:tc>
          <w:tcPr>
            <w:tcW w:w="2100" w:type="dxa"/>
          </w:tcPr>
          <w:p w14:paraId="578A42B4" w14:textId="76CF6888" w:rsidR="00286107" w:rsidRDefault="00286107" w:rsidP="00286107">
            <w:pPr>
              <w:jc w:val="center"/>
            </w:pPr>
            <w:r w:rsidRPr="005965B0">
              <w:rPr>
                <w:b/>
                <w:bCs/>
              </w:rPr>
              <w:t>X</w:t>
            </w:r>
          </w:p>
        </w:tc>
        <w:tc>
          <w:tcPr>
            <w:tcW w:w="2366" w:type="dxa"/>
          </w:tcPr>
          <w:p w14:paraId="0B6A229E" w14:textId="5AF4D544" w:rsidR="00286107" w:rsidRDefault="00286107" w:rsidP="00286107">
            <w:r w:rsidRPr="002E4973">
              <w:t>No negative impact identified.</w:t>
            </w:r>
          </w:p>
        </w:tc>
        <w:tc>
          <w:tcPr>
            <w:tcW w:w="2429" w:type="dxa"/>
          </w:tcPr>
          <w:p w14:paraId="01BEAFF0" w14:textId="77777777" w:rsidR="00286107" w:rsidRDefault="00286107" w:rsidP="00286107"/>
        </w:tc>
      </w:tr>
      <w:tr w:rsidR="00286107" w14:paraId="03CD8CBC" w14:textId="77777777" w:rsidTr="00713B84">
        <w:tc>
          <w:tcPr>
            <w:tcW w:w="2642" w:type="dxa"/>
          </w:tcPr>
          <w:p w14:paraId="25BAB087" w14:textId="77777777" w:rsidR="00286107" w:rsidRDefault="00286107" w:rsidP="00286107"/>
        </w:tc>
        <w:tc>
          <w:tcPr>
            <w:tcW w:w="2703" w:type="dxa"/>
          </w:tcPr>
          <w:p w14:paraId="0612E245" w14:textId="46606654" w:rsidR="00286107" w:rsidRDefault="00286107" w:rsidP="00286107">
            <w:r>
              <w:t>Caribbean or Black</w:t>
            </w:r>
          </w:p>
        </w:tc>
        <w:tc>
          <w:tcPr>
            <w:tcW w:w="2320" w:type="dxa"/>
          </w:tcPr>
          <w:p w14:paraId="1D7F1F86" w14:textId="77777777" w:rsidR="00286107" w:rsidRDefault="00286107" w:rsidP="00286107"/>
        </w:tc>
        <w:tc>
          <w:tcPr>
            <w:tcW w:w="2100" w:type="dxa"/>
          </w:tcPr>
          <w:p w14:paraId="1BAE5336" w14:textId="0DEA19CD" w:rsidR="00286107" w:rsidRDefault="00286107" w:rsidP="00286107">
            <w:pPr>
              <w:jc w:val="center"/>
            </w:pPr>
            <w:r w:rsidRPr="005965B0">
              <w:rPr>
                <w:b/>
                <w:bCs/>
              </w:rPr>
              <w:t>X</w:t>
            </w:r>
          </w:p>
        </w:tc>
        <w:tc>
          <w:tcPr>
            <w:tcW w:w="2366" w:type="dxa"/>
          </w:tcPr>
          <w:p w14:paraId="30E922D6" w14:textId="7DA6688B" w:rsidR="00286107" w:rsidRDefault="00286107" w:rsidP="00286107">
            <w:r w:rsidRPr="002E4973">
              <w:t>No negative impact identified.</w:t>
            </w:r>
          </w:p>
        </w:tc>
        <w:tc>
          <w:tcPr>
            <w:tcW w:w="2429" w:type="dxa"/>
          </w:tcPr>
          <w:p w14:paraId="7AEA2655" w14:textId="77777777" w:rsidR="00286107" w:rsidRDefault="00286107" w:rsidP="00286107"/>
        </w:tc>
      </w:tr>
      <w:tr w:rsidR="00286107" w14:paraId="381A2A74" w14:textId="77777777" w:rsidTr="00713B84">
        <w:tc>
          <w:tcPr>
            <w:tcW w:w="2642" w:type="dxa"/>
          </w:tcPr>
          <w:p w14:paraId="75AF0A79" w14:textId="77777777" w:rsidR="00286107" w:rsidRDefault="00286107" w:rsidP="00286107"/>
        </w:tc>
        <w:tc>
          <w:tcPr>
            <w:tcW w:w="2703" w:type="dxa"/>
          </w:tcPr>
          <w:p w14:paraId="5731B9D1" w14:textId="2B5A883D" w:rsidR="00286107" w:rsidRDefault="00286107" w:rsidP="00286107">
            <w:r>
              <w:t>Other Ethnic Group</w:t>
            </w:r>
          </w:p>
        </w:tc>
        <w:tc>
          <w:tcPr>
            <w:tcW w:w="2320" w:type="dxa"/>
          </w:tcPr>
          <w:p w14:paraId="29B27C7D" w14:textId="77777777" w:rsidR="00286107" w:rsidRDefault="00286107" w:rsidP="00286107"/>
        </w:tc>
        <w:tc>
          <w:tcPr>
            <w:tcW w:w="2100" w:type="dxa"/>
          </w:tcPr>
          <w:p w14:paraId="5091EE0D" w14:textId="68EC92A1" w:rsidR="00286107" w:rsidRDefault="00286107" w:rsidP="00286107">
            <w:pPr>
              <w:jc w:val="center"/>
            </w:pPr>
            <w:r w:rsidRPr="005965B0">
              <w:rPr>
                <w:b/>
                <w:bCs/>
              </w:rPr>
              <w:t>X</w:t>
            </w:r>
          </w:p>
        </w:tc>
        <w:tc>
          <w:tcPr>
            <w:tcW w:w="2366" w:type="dxa"/>
          </w:tcPr>
          <w:p w14:paraId="3F5EA106" w14:textId="74058A57" w:rsidR="00286107" w:rsidRDefault="00286107" w:rsidP="00286107">
            <w:r w:rsidRPr="002E4973">
              <w:t>No negative impact identified.</w:t>
            </w:r>
          </w:p>
        </w:tc>
        <w:tc>
          <w:tcPr>
            <w:tcW w:w="2429" w:type="dxa"/>
          </w:tcPr>
          <w:p w14:paraId="2C544650" w14:textId="77777777" w:rsidR="00286107" w:rsidRDefault="00286107" w:rsidP="00286107"/>
        </w:tc>
      </w:tr>
      <w:tr w:rsidR="00286107" w14:paraId="0A38FDB3" w14:textId="77777777" w:rsidTr="00713B84">
        <w:tc>
          <w:tcPr>
            <w:tcW w:w="2642" w:type="dxa"/>
          </w:tcPr>
          <w:p w14:paraId="7E05F785" w14:textId="1EA7A894" w:rsidR="00286107" w:rsidRDefault="00286107" w:rsidP="00286107">
            <w:r>
              <w:t>Disability</w:t>
            </w:r>
          </w:p>
        </w:tc>
        <w:tc>
          <w:tcPr>
            <w:tcW w:w="2703" w:type="dxa"/>
          </w:tcPr>
          <w:p w14:paraId="45F5B522" w14:textId="10261685" w:rsidR="00286107" w:rsidRDefault="00286107" w:rsidP="00286107">
            <w:r>
              <w:t>Physical disability</w:t>
            </w:r>
          </w:p>
        </w:tc>
        <w:tc>
          <w:tcPr>
            <w:tcW w:w="2320" w:type="dxa"/>
          </w:tcPr>
          <w:p w14:paraId="7E32B117" w14:textId="77777777" w:rsidR="00286107" w:rsidRDefault="00286107" w:rsidP="00286107"/>
        </w:tc>
        <w:tc>
          <w:tcPr>
            <w:tcW w:w="2100" w:type="dxa"/>
          </w:tcPr>
          <w:p w14:paraId="10293983" w14:textId="56C21D6D" w:rsidR="00286107" w:rsidRDefault="00286107" w:rsidP="00286107">
            <w:pPr>
              <w:jc w:val="center"/>
            </w:pPr>
            <w:r w:rsidRPr="005965B0">
              <w:rPr>
                <w:b/>
                <w:bCs/>
              </w:rPr>
              <w:t>X</w:t>
            </w:r>
          </w:p>
        </w:tc>
        <w:tc>
          <w:tcPr>
            <w:tcW w:w="2366" w:type="dxa"/>
          </w:tcPr>
          <w:p w14:paraId="79C0B417" w14:textId="13991089" w:rsidR="00286107" w:rsidRDefault="00286107" w:rsidP="00286107">
            <w:r w:rsidRPr="002E4973">
              <w:t>No negative impact identified.</w:t>
            </w:r>
          </w:p>
        </w:tc>
        <w:tc>
          <w:tcPr>
            <w:tcW w:w="2429" w:type="dxa"/>
          </w:tcPr>
          <w:p w14:paraId="70C9D68E" w14:textId="77777777" w:rsidR="00286107" w:rsidRDefault="00286107" w:rsidP="00286107"/>
        </w:tc>
      </w:tr>
      <w:tr w:rsidR="00286107" w14:paraId="2754F896" w14:textId="77777777" w:rsidTr="00713B84">
        <w:tc>
          <w:tcPr>
            <w:tcW w:w="2642" w:type="dxa"/>
          </w:tcPr>
          <w:p w14:paraId="478BEF29" w14:textId="77777777" w:rsidR="00286107" w:rsidRDefault="00286107" w:rsidP="00286107"/>
        </w:tc>
        <w:tc>
          <w:tcPr>
            <w:tcW w:w="2703" w:type="dxa"/>
          </w:tcPr>
          <w:p w14:paraId="5E62D614" w14:textId="368B41FA" w:rsidR="00286107" w:rsidRDefault="00286107" w:rsidP="00286107">
            <w:r>
              <w:t>Sensory Impairment (e.g. sight, heading)</w:t>
            </w:r>
          </w:p>
        </w:tc>
        <w:tc>
          <w:tcPr>
            <w:tcW w:w="2320" w:type="dxa"/>
          </w:tcPr>
          <w:p w14:paraId="10BBA379" w14:textId="77777777" w:rsidR="00286107" w:rsidRDefault="00286107" w:rsidP="00286107"/>
        </w:tc>
        <w:tc>
          <w:tcPr>
            <w:tcW w:w="2100" w:type="dxa"/>
          </w:tcPr>
          <w:p w14:paraId="5E290BF1" w14:textId="6FEFD0DC" w:rsidR="00286107" w:rsidRDefault="00286107" w:rsidP="00286107">
            <w:pPr>
              <w:jc w:val="center"/>
            </w:pPr>
            <w:r w:rsidRPr="005965B0">
              <w:rPr>
                <w:b/>
                <w:bCs/>
              </w:rPr>
              <w:t>X</w:t>
            </w:r>
          </w:p>
        </w:tc>
        <w:tc>
          <w:tcPr>
            <w:tcW w:w="2366" w:type="dxa"/>
          </w:tcPr>
          <w:p w14:paraId="097B0325" w14:textId="721C2505" w:rsidR="00286107" w:rsidRDefault="00286107" w:rsidP="00286107">
            <w:r w:rsidRPr="002E4973">
              <w:t>No negative impact identified.</w:t>
            </w:r>
          </w:p>
        </w:tc>
        <w:tc>
          <w:tcPr>
            <w:tcW w:w="2429" w:type="dxa"/>
          </w:tcPr>
          <w:p w14:paraId="4F346008" w14:textId="77777777" w:rsidR="00286107" w:rsidRDefault="00286107" w:rsidP="00286107"/>
        </w:tc>
      </w:tr>
      <w:tr w:rsidR="00286107" w14:paraId="3AFFCDB4" w14:textId="77777777" w:rsidTr="00713B84">
        <w:tc>
          <w:tcPr>
            <w:tcW w:w="2642" w:type="dxa"/>
          </w:tcPr>
          <w:p w14:paraId="38462805" w14:textId="77777777" w:rsidR="00286107" w:rsidRDefault="00286107" w:rsidP="00286107"/>
        </w:tc>
        <w:tc>
          <w:tcPr>
            <w:tcW w:w="2703" w:type="dxa"/>
          </w:tcPr>
          <w:p w14:paraId="767A07E1" w14:textId="31886DDD" w:rsidR="00286107" w:rsidRDefault="00286107" w:rsidP="00286107">
            <w:r>
              <w:t>Mental health</w:t>
            </w:r>
          </w:p>
        </w:tc>
        <w:tc>
          <w:tcPr>
            <w:tcW w:w="2320" w:type="dxa"/>
          </w:tcPr>
          <w:p w14:paraId="428D2831" w14:textId="77777777" w:rsidR="00286107" w:rsidRDefault="00286107" w:rsidP="00286107"/>
        </w:tc>
        <w:tc>
          <w:tcPr>
            <w:tcW w:w="2100" w:type="dxa"/>
          </w:tcPr>
          <w:p w14:paraId="1746C4B8" w14:textId="5E2C8833" w:rsidR="00286107" w:rsidRDefault="00286107" w:rsidP="00286107">
            <w:pPr>
              <w:jc w:val="center"/>
            </w:pPr>
            <w:r w:rsidRPr="005965B0">
              <w:rPr>
                <w:b/>
                <w:bCs/>
              </w:rPr>
              <w:t>X</w:t>
            </w:r>
          </w:p>
        </w:tc>
        <w:tc>
          <w:tcPr>
            <w:tcW w:w="2366" w:type="dxa"/>
          </w:tcPr>
          <w:p w14:paraId="3C4BB78B" w14:textId="3CC51512" w:rsidR="00286107" w:rsidRDefault="00286107" w:rsidP="00286107">
            <w:r w:rsidRPr="002E4973">
              <w:t>No negative impact identified.</w:t>
            </w:r>
          </w:p>
        </w:tc>
        <w:tc>
          <w:tcPr>
            <w:tcW w:w="2429" w:type="dxa"/>
          </w:tcPr>
          <w:p w14:paraId="3FCD1DDF" w14:textId="77777777" w:rsidR="00286107" w:rsidRDefault="00286107" w:rsidP="00286107"/>
        </w:tc>
      </w:tr>
      <w:tr w:rsidR="00286107" w14:paraId="1B61160E" w14:textId="77777777" w:rsidTr="00713B84">
        <w:tc>
          <w:tcPr>
            <w:tcW w:w="2642" w:type="dxa"/>
          </w:tcPr>
          <w:p w14:paraId="72657B66" w14:textId="77777777" w:rsidR="00286107" w:rsidRDefault="00286107" w:rsidP="00286107"/>
        </w:tc>
        <w:tc>
          <w:tcPr>
            <w:tcW w:w="2703" w:type="dxa"/>
          </w:tcPr>
          <w:p w14:paraId="3A3BEC7E" w14:textId="181F8590" w:rsidR="00286107" w:rsidRDefault="00286107" w:rsidP="00286107">
            <w:r>
              <w:t>Learning disability</w:t>
            </w:r>
          </w:p>
        </w:tc>
        <w:tc>
          <w:tcPr>
            <w:tcW w:w="2320" w:type="dxa"/>
          </w:tcPr>
          <w:p w14:paraId="27EC821B" w14:textId="77777777" w:rsidR="00286107" w:rsidRDefault="00286107" w:rsidP="00286107"/>
        </w:tc>
        <w:tc>
          <w:tcPr>
            <w:tcW w:w="2100" w:type="dxa"/>
          </w:tcPr>
          <w:p w14:paraId="18D25F00" w14:textId="6D71E52A" w:rsidR="00286107" w:rsidRDefault="00286107" w:rsidP="00286107">
            <w:pPr>
              <w:jc w:val="center"/>
            </w:pPr>
            <w:r w:rsidRPr="005965B0">
              <w:rPr>
                <w:b/>
                <w:bCs/>
              </w:rPr>
              <w:t>X</w:t>
            </w:r>
          </w:p>
        </w:tc>
        <w:tc>
          <w:tcPr>
            <w:tcW w:w="2366" w:type="dxa"/>
          </w:tcPr>
          <w:p w14:paraId="3748019A" w14:textId="6FC62EE0" w:rsidR="00286107" w:rsidRDefault="00286107" w:rsidP="00286107">
            <w:r w:rsidRPr="002E4973">
              <w:t>No negative impact identified.</w:t>
            </w:r>
          </w:p>
        </w:tc>
        <w:tc>
          <w:tcPr>
            <w:tcW w:w="2429" w:type="dxa"/>
          </w:tcPr>
          <w:p w14:paraId="607248D6" w14:textId="77777777" w:rsidR="00286107" w:rsidRDefault="00286107" w:rsidP="00286107"/>
        </w:tc>
      </w:tr>
      <w:tr w:rsidR="00286107" w14:paraId="6BEA0620" w14:textId="77777777" w:rsidTr="00713B84">
        <w:tc>
          <w:tcPr>
            <w:tcW w:w="2642" w:type="dxa"/>
          </w:tcPr>
          <w:p w14:paraId="210F5A3B" w14:textId="05DF5078" w:rsidR="00286107" w:rsidRDefault="00286107" w:rsidP="00286107">
            <w:r>
              <w:t>LGBT</w:t>
            </w:r>
          </w:p>
        </w:tc>
        <w:tc>
          <w:tcPr>
            <w:tcW w:w="2703" w:type="dxa"/>
          </w:tcPr>
          <w:p w14:paraId="6505520A" w14:textId="249E4FC6" w:rsidR="00286107" w:rsidRDefault="00286107" w:rsidP="00286107">
            <w:r>
              <w:t>Lesbians</w:t>
            </w:r>
          </w:p>
        </w:tc>
        <w:tc>
          <w:tcPr>
            <w:tcW w:w="2320" w:type="dxa"/>
          </w:tcPr>
          <w:p w14:paraId="182923D9" w14:textId="77777777" w:rsidR="00286107" w:rsidRDefault="00286107" w:rsidP="00286107"/>
        </w:tc>
        <w:tc>
          <w:tcPr>
            <w:tcW w:w="2100" w:type="dxa"/>
          </w:tcPr>
          <w:p w14:paraId="7EC2D735" w14:textId="457177E4" w:rsidR="00286107" w:rsidRDefault="00286107" w:rsidP="00286107">
            <w:pPr>
              <w:jc w:val="center"/>
            </w:pPr>
            <w:r w:rsidRPr="005965B0">
              <w:rPr>
                <w:b/>
                <w:bCs/>
              </w:rPr>
              <w:t>X</w:t>
            </w:r>
          </w:p>
        </w:tc>
        <w:tc>
          <w:tcPr>
            <w:tcW w:w="2366" w:type="dxa"/>
          </w:tcPr>
          <w:p w14:paraId="7D5109FB" w14:textId="21013153" w:rsidR="00286107" w:rsidRDefault="00286107" w:rsidP="00286107">
            <w:r w:rsidRPr="002E4973">
              <w:t>No negative impact identified.</w:t>
            </w:r>
          </w:p>
        </w:tc>
        <w:tc>
          <w:tcPr>
            <w:tcW w:w="2429" w:type="dxa"/>
          </w:tcPr>
          <w:p w14:paraId="28F8CD55" w14:textId="77777777" w:rsidR="00286107" w:rsidRDefault="00286107" w:rsidP="00286107"/>
        </w:tc>
      </w:tr>
      <w:tr w:rsidR="00286107" w14:paraId="3FB3D175" w14:textId="77777777" w:rsidTr="00713B84">
        <w:tc>
          <w:tcPr>
            <w:tcW w:w="2642" w:type="dxa"/>
          </w:tcPr>
          <w:p w14:paraId="1CF8367B" w14:textId="77777777" w:rsidR="00286107" w:rsidRDefault="00286107" w:rsidP="00286107"/>
        </w:tc>
        <w:tc>
          <w:tcPr>
            <w:tcW w:w="2703" w:type="dxa"/>
          </w:tcPr>
          <w:p w14:paraId="794ED908" w14:textId="2452D9CD" w:rsidR="00286107" w:rsidRDefault="00286107" w:rsidP="00286107">
            <w:r>
              <w:t>Gay Men</w:t>
            </w:r>
          </w:p>
        </w:tc>
        <w:tc>
          <w:tcPr>
            <w:tcW w:w="2320" w:type="dxa"/>
          </w:tcPr>
          <w:p w14:paraId="60E90BA1" w14:textId="77777777" w:rsidR="00286107" w:rsidRDefault="00286107" w:rsidP="00286107"/>
        </w:tc>
        <w:tc>
          <w:tcPr>
            <w:tcW w:w="2100" w:type="dxa"/>
          </w:tcPr>
          <w:p w14:paraId="0C17B9AB" w14:textId="2D113494" w:rsidR="00286107" w:rsidRDefault="00286107" w:rsidP="00286107">
            <w:pPr>
              <w:jc w:val="center"/>
            </w:pPr>
            <w:r w:rsidRPr="005965B0">
              <w:rPr>
                <w:b/>
                <w:bCs/>
              </w:rPr>
              <w:t>X</w:t>
            </w:r>
          </w:p>
        </w:tc>
        <w:tc>
          <w:tcPr>
            <w:tcW w:w="2366" w:type="dxa"/>
          </w:tcPr>
          <w:p w14:paraId="677005EA" w14:textId="45CE10FF" w:rsidR="00286107" w:rsidRDefault="00286107" w:rsidP="00286107">
            <w:r w:rsidRPr="002E4973">
              <w:t>No negative impact identified.</w:t>
            </w:r>
          </w:p>
        </w:tc>
        <w:tc>
          <w:tcPr>
            <w:tcW w:w="2429" w:type="dxa"/>
          </w:tcPr>
          <w:p w14:paraId="4F9FC776" w14:textId="77777777" w:rsidR="00286107" w:rsidRDefault="00286107" w:rsidP="00286107"/>
        </w:tc>
      </w:tr>
      <w:tr w:rsidR="00286107" w14:paraId="54273A0F" w14:textId="77777777" w:rsidTr="00713B84">
        <w:tc>
          <w:tcPr>
            <w:tcW w:w="2642" w:type="dxa"/>
          </w:tcPr>
          <w:p w14:paraId="3993430D" w14:textId="77777777" w:rsidR="00286107" w:rsidRDefault="00286107" w:rsidP="00286107"/>
        </w:tc>
        <w:tc>
          <w:tcPr>
            <w:tcW w:w="2703" w:type="dxa"/>
          </w:tcPr>
          <w:p w14:paraId="6180103A" w14:textId="2E4D2B51" w:rsidR="00286107" w:rsidRDefault="00286107" w:rsidP="00286107">
            <w:r>
              <w:t>Bisexual</w:t>
            </w:r>
          </w:p>
        </w:tc>
        <w:tc>
          <w:tcPr>
            <w:tcW w:w="2320" w:type="dxa"/>
          </w:tcPr>
          <w:p w14:paraId="08FB7E5B" w14:textId="77777777" w:rsidR="00286107" w:rsidRDefault="00286107" w:rsidP="00286107"/>
        </w:tc>
        <w:tc>
          <w:tcPr>
            <w:tcW w:w="2100" w:type="dxa"/>
          </w:tcPr>
          <w:p w14:paraId="36C88A34" w14:textId="081AE7F0" w:rsidR="00286107" w:rsidRDefault="00286107" w:rsidP="00286107">
            <w:pPr>
              <w:jc w:val="center"/>
            </w:pPr>
            <w:r w:rsidRPr="005965B0">
              <w:rPr>
                <w:b/>
                <w:bCs/>
              </w:rPr>
              <w:t>X</w:t>
            </w:r>
          </w:p>
        </w:tc>
        <w:tc>
          <w:tcPr>
            <w:tcW w:w="2366" w:type="dxa"/>
          </w:tcPr>
          <w:p w14:paraId="332B1125" w14:textId="0D6EEA4B" w:rsidR="00286107" w:rsidRDefault="00286107" w:rsidP="00286107">
            <w:r w:rsidRPr="002E4973">
              <w:t>No negative impact identified.</w:t>
            </w:r>
          </w:p>
        </w:tc>
        <w:tc>
          <w:tcPr>
            <w:tcW w:w="2429" w:type="dxa"/>
          </w:tcPr>
          <w:p w14:paraId="163D991A" w14:textId="77777777" w:rsidR="00286107" w:rsidRDefault="00286107" w:rsidP="00286107"/>
        </w:tc>
      </w:tr>
      <w:tr w:rsidR="00286107" w14:paraId="1E07721A" w14:textId="77777777" w:rsidTr="00713B84">
        <w:tc>
          <w:tcPr>
            <w:tcW w:w="2642" w:type="dxa"/>
          </w:tcPr>
          <w:p w14:paraId="5A725ED7" w14:textId="4F76A7C4" w:rsidR="00286107" w:rsidRDefault="00286107" w:rsidP="00286107">
            <w:r>
              <w:t>Age</w:t>
            </w:r>
          </w:p>
        </w:tc>
        <w:tc>
          <w:tcPr>
            <w:tcW w:w="2703" w:type="dxa"/>
          </w:tcPr>
          <w:p w14:paraId="70AD3758" w14:textId="0A6DE403" w:rsidR="00286107" w:rsidRDefault="00286107" w:rsidP="00286107">
            <w:r>
              <w:t>Older people (60+)</w:t>
            </w:r>
          </w:p>
        </w:tc>
        <w:tc>
          <w:tcPr>
            <w:tcW w:w="2320" w:type="dxa"/>
          </w:tcPr>
          <w:p w14:paraId="4031119F" w14:textId="77777777" w:rsidR="00286107" w:rsidRDefault="00286107" w:rsidP="00286107"/>
        </w:tc>
        <w:tc>
          <w:tcPr>
            <w:tcW w:w="2100" w:type="dxa"/>
          </w:tcPr>
          <w:p w14:paraId="59653059" w14:textId="0B409152" w:rsidR="00286107" w:rsidRDefault="00286107" w:rsidP="00286107">
            <w:pPr>
              <w:jc w:val="center"/>
            </w:pPr>
            <w:r w:rsidRPr="005965B0">
              <w:rPr>
                <w:b/>
                <w:bCs/>
              </w:rPr>
              <w:t>X</w:t>
            </w:r>
          </w:p>
        </w:tc>
        <w:tc>
          <w:tcPr>
            <w:tcW w:w="2366" w:type="dxa"/>
          </w:tcPr>
          <w:p w14:paraId="357DD4E8" w14:textId="731F090C" w:rsidR="00286107" w:rsidRDefault="00286107" w:rsidP="00286107">
            <w:r w:rsidRPr="002E4973">
              <w:t>No negative impact identified.</w:t>
            </w:r>
          </w:p>
        </w:tc>
        <w:tc>
          <w:tcPr>
            <w:tcW w:w="2429" w:type="dxa"/>
          </w:tcPr>
          <w:p w14:paraId="375DA172" w14:textId="77777777" w:rsidR="00286107" w:rsidRDefault="00286107" w:rsidP="00286107"/>
        </w:tc>
      </w:tr>
      <w:tr w:rsidR="00286107" w14:paraId="0B278962" w14:textId="77777777" w:rsidTr="00713B84">
        <w:tc>
          <w:tcPr>
            <w:tcW w:w="2642" w:type="dxa"/>
          </w:tcPr>
          <w:p w14:paraId="6F08B9EC" w14:textId="77777777" w:rsidR="00286107" w:rsidRDefault="00286107" w:rsidP="00286107"/>
        </w:tc>
        <w:tc>
          <w:tcPr>
            <w:tcW w:w="2703" w:type="dxa"/>
          </w:tcPr>
          <w:p w14:paraId="3CD17D82" w14:textId="4C5CC924" w:rsidR="00286107" w:rsidRDefault="00286107" w:rsidP="00286107">
            <w:r>
              <w:t>Younger people (18-25)</w:t>
            </w:r>
          </w:p>
        </w:tc>
        <w:tc>
          <w:tcPr>
            <w:tcW w:w="2320" w:type="dxa"/>
          </w:tcPr>
          <w:p w14:paraId="4BC8B7EC" w14:textId="77777777" w:rsidR="00286107" w:rsidRDefault="00286107" w:rsidP="00286107"/>
        </w:tc>
        <w:tc>
          <w:tcPr>
            <w:tcW w:w="2100" w:type="dxa"/>
          </w:tcPr>
          <w:p w14:paraId="0DF9E026" w14:textId="4713B3EE" w:rsidR="00286107" w:rsidRDefault="00286107" w:rsidP="00286107">
            <w:pPr>
              <w:jc w:val="center"/>
            </w:pPr>
            <w:r w:rsidRPr="005965B0">
              <w:rPr>
                <w:b/>
                <w:bCs/>
              </w:rPr>
              <w:t>X</w:t>
            </w:r>
          </w:p>
        </w:tc>
        <w:tc>
          <w:tcPr>
            <w:tcW w:w="2366" w:type="dxa"/>
          </w:tcPr>
          <w:p w14:paraId="6E44AE73" w14:textId="08AB0E58" w:rsidR="00286107" w:rsidRDefault="00286107" w:rsidP="00286107">
            <w:r w:rsidRPr="002E4973">
              <w:t>No negative impact identified.</w:t>
            </w:r>
          </w:p>
        </w:tc>
        <w:tc>
          <w:tcPr>
            <w:tcW w:w="2429" w:type="dxa"/>
          </w:tcPr>
          <w:p w14:paraId="5BE56A30" w14:textId="77777777" w:rsidR="00286107" w:rsidRDefault="00286107" w:rsidP="00286107"/>
        </w:tc>
      </w:tr>
      <w:tr w:rsidR="00286107" w14:paraId="31406D21" w14:textId="77777777" w:rsidTr="00713B84">
        <w:tc>
          <w:tcPr>
            <w:tcW w:w="2642" w:type="dxa"/>
          </w:tcPr>
          <w:p w14:paraId="13A0A3BA" w14:textId="77777777" w:rsidR="00286107" w:rsidRDefault="00286107" w:rsidP="00286107"/>
        </w:tc>
        <w:tc>
          <w:tcPr>
            <w:tcW w:w="2703" w:type="dxa"/>
          </w:tcPr>
          <w:p w14:paraId="14B5E014" w14:textId="687FF020" w:rsidR="00286107" w:rsidRDefault="00286107" w:rsidP="00286107">
            <w:r>
              <w:t>Children (0-16)</w:t>
            </w:r>
          </w:p>
        </w:tc>
        <w:tc>
          <w:tcPr>
            <w:tcW w:w="2320" w:type="dxa"/>
          </w:tcPr>
          <w:p w14:paraId="20621A03" w14:textId="77777777" w:rsidR="00286107" w:rsidRDefault="00286107" w:rsidP="00286107"/>
        </w:tc>
        <w:tc>
          <w:tcPr>
            <w:tcW w:w="2100" w:type="dxa"/>
          </w:tcPr>
          <w:p w14:paraId="2DDDC77C" w14:textId="59EA93B1" w:rsidR="00286107" w:rsidRDefault="00286107" w:rsidP="00286107">
            <w:pPr>
              <w:jc w:val="center"/>
            </w:pPr>
            <w:r w:rsidRPr="005965B0">
              <w:rPr>
                <w:b/>
                <w:bCs/>
              </w:rPr>
              <w:t>X</w:t>
            </w:r>
          </w:p>
        </w:tc>
        <w:tc>
          <w:tcPr>
            <w:tcW w:w="2366" w:type="dxa"/>
          </w:tcPr>
          <w:p w14:paraId="6E8CA826" w14:textId="2551F88C" w:rsidR="00286107" w:rsidRDefault="00286107" w:rsidP="00286107">
            <w:r w:rsidRPr="002E4973">
              <w:t>No negative impact identified.</w:t>
            </w:r>
          </w:p>
        </w:tc>
        <w:tc>
          <w:tcPr>
            <w:tcW w:w="2429" w:type="dxa"/>
          </w:tcPr>
          <w:p w14:paraId="251BA973" w14:textId="77777777" w:rsidR="00286107" w:rsidRDefault="00286107" w:rsidP="00286107"/>
        </w:tc>
      </w:tr>
      <w:tr w:rsidR="00286107" w14:paraId="49C72180" w14:textId="77777777" w:rsidTr="00713B84">
        <w:tc>
          <w:tcPr>
            <w:tcW w:w="2642" w:type="dxa"/>
          </w:tcPr>
          <w:p w14:paraId="371C4C2B" w14:textId="1CC28661" w:rsidR="00286107" w:rsidRDefault="00286107" w:rsidP="00286107">
            <w:r>
              <w:t>Marriage and Civil Partnership</w:t>
            </w:r>
          </w:p>
        </w:tc>
        <w:tc>
          <w:tcPr>
            <w:tcW w:w="2703" w:type="dxa"/>
          </w:tcPr>
          <w:p w14:paraId="53A2E656" w14:textId="2676D8F0" w:rsidR="00286107" w:rsidRDefault="00286107" w:rsidP="00286107">
            <w:r>
              <w:t>Women</w:t>
            </w:r>
          </w:p>
        </w:tc>
        <w:tc>
          <w:tcPr>
            <w:tcW w:w="2320" w:type="dxa"/>
          </w:tcPr>
          <w:p w14:paraId="2B6B4D7B" w14:textId="77777777" w:rsidR="00286107" w:rsidRDefault="00286107" w:rsidP="00286107"/>
        </w:tc>
        <w:tc>
          <w:tcPr>
            <w:tcW w:w="2100" w:type="dxa"/>
          </w:tcPr>
          <w:p w14:paraId="75CA658C" w14:textId="1730CC2A" w:rsidR="00286107" w:rsidRDefault="00286107" w:rsidP="00286107">
            <w:pPr>
              <w:jc w:val="center"/>
            </w:pPr>
            <w:r w:rsidRPr="005965B0">
              <w:rPr>
                <w:b/>
                <w:bCs/>
              </w:rPr>
              <w:t>X</w:t>
            </w:r>
          </w:p>
        </w:tc>
        <w:tc>
          <w:tcPr>
            <w:tcW w:w="2366" w:type="dxa"/>
          </w:tcPr>
          <w:p w14:paraId="4E883229" w14:textId="54B8DDA3" w:rsidR="00286107" w:rsidRDefault="00286107" w:rsidP="00286107">
            <w:r w:rsidRPr="002E4973">
              <w:t>No negative impact identified.</w:t>
            </w:r>
          </w:p>
        </w:tc>
        <w:tc>
          <w:tcPr>
            <w:tcW w:w="2429" w:type="dxa"/>
          </w:tcPr>
          <w:p w14:paraId="59F93DDD" w14:textId="77777777" w:rsidR="00286107" w:rsidRDefault="00286107" w:rsidP="00286107"/>
        </w:tc>
      </w:tr>
      <w:tr w:rsidR="00286107" w14:paraId="645E5DEA" w14:textId="77777777" w:rsidTr="00713B84">
        <w:tc>
          <w:tcPr>
            <w:tcW w:w="2642" w:type="dxa"/>
          </w:tcPr>
          <w:p w14:paraId="314763CE" w14:textId="77777777" w:rsidR="00286107" w:rsidRDefault="00286107" w:rsidP="00286107"/>
        </w:tc>
        <w:tc>
          <w:tcPr>
            <w:tcW w:w="2703" w:type="dxa"/>
          </w:tcPr>
          <w:p w14:paraId="1ACCACD5" w14:textId="1E1D4E86" w:rsidR="00286107" w:rsidRDefault="00286107" w:rsidP="00286107">
            <w:r>
              <w:t>Men</w:t>
            </w:r>
          </w:p>
        </w:tc>
        <w:tc>
          <w:tcPr>
            <w:tcW w:w="2320" w:type="dxa"/>
          </w:tcPr>
          <w:p w14:paraId="390F166F" w14:textId="77777777" w:rsidR="00286107" w:rsidRDefault="00286107" w:rsidP="00286107"/>
        </w:tc>
        <w:tc>
          <w:tcPr>
            <w:tcW w:w="2100" w:type="dxa"/>
          </w:tcPr>
          <w:p w14:paraId="38E6F9EF" w14:textId="46151916" w:rsidR="00286107" w:rsidRDefault="00286107" w:rsidP="00286107">
            <w:pPr>
              <w:jc w:val="center"/>
            </w:pPr>
            <w:r w:rsidRPr="005965B0">
              <w:rPr>
                <w:b/>
                <w:bCs/>
              </w:rPr>
              <w:t>X</w:t>
            </w:r>
          </w:p>
        </w:tc>
        <w:tc>
          <w:tcPr>
            <w:tcW w:w="2366" w:type="dxa"/>
          </w:tcPr>
          <w:p w14:paraId="12DC7CDD" w14:textId="531B9AB1" w:rsidR="00286107" w:rsidRDefault="00286107" w:rsidP="00286107">
            <w:r w:rsidRPr="002E4973">
              <w:t>No negative impact identified.</w:t>
            </w:r>
          </w:p>
        </w:tc>
        <w:tc>
          <w:tcPr>
            <w:tcW w:w="2429" w:type="dxa"/>
          </w:tcPr>
          <w:p w14:paraId="2FAEEA46" w14:textId="77777777" w:rsidR="00286107" w:rsidRDefault="00286107" w:rsidP="00286107"/>
        </w:tc>
      </w:tr>
      <w:tr w:rsidR="00286107" w14:paraId="327AC740" w14:textId="77777777" w:rsidTr="00713B84">
        <w:tc>
          <w:tcPr>
            <w:tcW w:w="2642" w:type="dxa"/>
          </w:tcPr>
          <w:p w14:paraId="1BEFEEA8" w14:textId="77777777" w:rsidR="00286107" w:rsidRDefault="00286107" w:rsidP="00286107"/>
        </w:tc>
        <w:tc>
          <w:tcPr>
            <w:tcW w:w="2703" w:type="dxa"/>
          </w:tcPr>
          <w:p w14:paraId="5EA375D4" w14:textId="2C739B97" w:rsidR="00286107" w:rsidRDefault="00286107" w:rsidP="00286107">
            <w:r>
              <w:t>Lesbians</w:t>
            </w:r>
          </w:p>
        </w:tc>
        <w:tc>
          <w:tcPr>
            <w:tcW w:w="2320" w:type="dxa"/>
          </w:tcPr>
          <w:p w14:paraId="3FEC2058" w14:textId="77777777" w:rsidR="00286107" w:rsidRDefault="00286107" w:rsidP="00286107"/>
        </w:tc>
        <w:tc>
          <w:tcPr>
            <w:tcW w:w="2100" w:type="dxa"/>
          </w:tcPr>
          <w:p w14:paraId="6A2FD8D9" w14:textId="327032D1" w:rsidR="00286107" w:rsidRDefault="00286107" w:rsidP="00286107">
            <w:pPr>
              <w:jc w:val="center"/>
            </w:pPr>
            <w:r w:rsidRPr="005965B0">
              <w:rPr>
                <w:b/>
                <w:bCs/>
              </w:rPr>
              <w:t>X</w:t>
            </w:r>
          </w:p>
        </w:tc>
        <w:tc>
          <w:tcPr>
            <w:tcW w:w="2366" w:type="dxa"/>
          </w:tcPr>
          <w:p w14:paraId="60A1955A" w14:textId="650A6864" w:rsidR="00286107" w:rsidRDefault="00286107" w:rsidP="00286107">
            <w:r w:rsidRPr="002E4973">
              <w:t>No negative impact identified.</w:t>
            </w:r>
          </w:p>
        </w:tc>
        <w:tc>
          <w:tcPr>
            <w:tcW w:w="2429" w:type="dxa"/>
          </w:tcPr>
          <w:p w14:paraId="31EB7F2E" w14:textId="77777777" w:rsidR="00286107" w:rsidRDefault="00286107" w:rsidP="00286107"/>
        </w:tc>
      </w:tr>
      <w:tr w:rsidR="00286107" w14:paraId="031C103F" w14:textId="77777777" w:rsidTr="00713B84">
        <w:tc>
          <w:tcPr>
            <w:tcW w:w="2642" w:type="dxa"/>
          </w:tcPr>
          <w:p w14:paraId="39780D56" w14:textId="40CB56DB" w:rsidR="00286107" w:rsidRDefault="00286107" w:rsidP="00286107">
            <w:r>
              <w:t>Pregnancy and Maternity</w:t>
            </w:r>
          </w:p>
        </w:tc>
        <w:tc>
          <w:tcPr>
            <w:tcW w:w="2703" w:type="dxa"/>
          </w:tcPr>
          <w:p w14:paraId="4DA47076" w14:textId="7F3349EE" w:rsidR="00286107" w:rsidRDefault="00286107" w:rsidP="00286107">
            <w:r>
              <w:t>Women</w:t>
            </w:r>
          </w:p>
        </w:tc>
        <w:tc>
          <w:tcPr>
            <w:tcW w:w="2320" w:type="dxa"/>
          </w:tcPr>
          <w:p w14:paraId="387B3F00" w14:textId="77777777" w:rsidR="00286107" w:rsidRDefault="00286107" w:rsidP="00286107"/>
        </w:tc>
        <w:tc>
          <w:tcPr>
            <w:tcW w:w="2100" w:type="dxa"/>
          </w:tcPr>
          <w:p w14:paraId="7021C4F5" w14:textId="155A3CE4" w:rsidR="00286107" w:rsidRDefault="00286107" w:rsidP="00286107">
            <w:pPr>
              <w:jc w:val="center"/>
            </w:pPr>
            <w:r w:rsidRPr="005965B0">
              <w:rPr>
                <w:b/>
                <w:bCs/>
              </w:rPr>
              <w:t>X</w:t>
            </w:r>
          </w:p>
        </w:tc>
        <w:tc>
          <w:tcPr>
            <w:tcW w:w="2366" w:type="dxa"/>
          </w:tcPr>
          <w:p w14:paraId="6B2CBE8F" w14:textId="5B53BA57" w:rsidR="00286107" w:rsidRDefault="00286107" w:rsidP="00286107">
            <w:r w:rsidRPr="002E4973">
              <w:t>No negative impact identified.</w:t>
            </w:r>
          </w:p>
        </w:tc>
        <w:tc>
          <w:tcPr>
            <w:tcW w:w="2429" w:type="dxa"/>
          </w:tcPr>
          <w:p w14:paraId="2E9772CE" w14:textId="77777777" w:rsidR="00286107" w:rsidRDefault="00286107" w:rsidP="00286107"/>
        </w:tc>
      </w:tr>
      <w:tr w:rsidR="00286107" w14:paraId="6DDC4ED1" w14:textId="77777777" w:rsidTr="00713B84">
        <w:tc>
          <w:tcPr>
            <w:tcW w:w="2642" w:type="dxa"/>
          </w:tcPr>
          <w:p w14:paraId="684760E8" w14:textId="0B27846D" w:rsidR="00286107" w:rsidRDefault="00286107" w:rsidP="00286107">
            <w:r>
              <w:t>Religion and belief</w:t>
            </w:r>
          </w:p>
        </w:tc>
        <w:tc>
          <w:tcPr>
            <w:tcW w:w="2703" w:type="dxa"/>
          </w:tcPr>
          <w:p w14:paraId="155D9C8B" w14:textId="2F4201C9" w:rsidR="00286107" w:rsidRDefault="00286107" w:rsidP="00286107">
            <w:r>
              <w:t>See below</w:t>
            </w:r>
          </w:p>
        </w:tc>
        <w:tc>
          <w:tcPr>
            <w:tcW w:w="2320" w:type="dxa"/>
          </w:tcPr>
          <w:p w14:paraId="434B486D" w14:textId="77777777" w:rsidR="00286107" w:rsidRDefault="00286107" w:rsidP="00286107"/>
        </w:tc>
        <w:tc>
          <w:tcPr>
            <w:tcW w:w="2100" w:type="dxa"/>
          </w:tcPr>
          <w:p w14:paraId="64107008" w14:textId="41DEBCD0" w:rsidR="00286107" w:rsidRDefault="00286107" w:rsidP="00286107">
            <w:pPr>
              <w:jc w:val="center"/>
            </w:pPr>
            <w:r w:rsidRPr="005965B0">
              <w:rPr>
                <w:b/>
                <w:bCs/>
              </w:rPr>
              <w:t>X</w:t>
            </w:r>
          </w:p>
        </w:tc>
        <w:tc>
          <w:tcPr>
            <w:tcW w:w="2366" w:type="dxa"/>
          </w:tcPr>
          <w:p w14:paraId="3A2665D3" w14:textId="362078AB" w:rsidR="00286107" w:rsidRDefault="00286107" w:rsidP="00286107">
            <w:r w:rsidRPr="002E4973">
              <w:t>No negative impact identified.</w:t>
            </w:r>
          </w:p>
        </w:tc>
        <w:tc>
          <w:tcPr>
            <w:tcW w:w="2429" w:type="dxa"/>
          </w:tcPr>
          <w:p w14:paraId="6E1D1C87" w14:textId="77777777" w:rsidR="00286107" w:rsidRDefault="00286107" w:rsidP="00286107"/>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t>Summary of Protected Characteristics most impacted</w:t>
            </w:r>
          </w:p>
          <w:p w14:paraId="090F6B66" w14:textId="2E89141C" w:rsidR="00236930" w:rsidRDefault="00236930" w:rsidP="00236930"/>
        </w:tc>
        <w:tc>
          <w:tcPr>
            <w:tcW w:w="10490" w:type="dxa"/>
          </w:tcPr>
          <w:p w14:paraId="2F97E5CC" w14:textId="08FB5669" w:rsidR="00236930" w:rsidRDefault="008A2086" w:rsidP="00236930">
            <w:r>
              <w:t xml:space="preserve">Race </w:t>
            </w:r>
            <w:r w:rsidR="00EB52C2">
              <w:t>–</w:t>
            </w:r>
            <w:r>
              <w:t xml:space="preserve"> </w:t>
            </w:r>
            <w:r w:rsidR="00EB52C2">
              <w:t>adjustments are made to</w:t>
            </w:r>
            <w:r w:rsidR="00346BAC">
              <w:t xml:space="preserve"> provide translated signage.</w:t>
            </w:r>
          </w:p>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7FCCF6B1" w:rsidR="00236930" w:rsidRDefault="008F6709" w:rsidP="00236930">
            <w:r>
              <w:t>Data not collated</w:t>
            </w:r>
          </w:p>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7520E879" w:rsidR="00236930" w:rsidRDefault="008F6709" w:rsidP="00236930">
            <w:r>
              <w:lastRenderedPageBreak/>
              <w:t>Data not collated</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5EAD317C" w14:textId="0A8353AF" w:rsidR="002A1955" w:rsidRDefault="008F6709" w:rsidP="00EE0E55">
            <w:r>
              <w:t>Data not collated</w:t>
            </w:r>
          </w:p>
        </w:tc>
      </w:tr>
      <w:bookmarkEnd w:id="4"/>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B4AAF" w14:paraId="15AD4CB9" w14:textId="77777777" w:rsidTr="00FB2E07">
        <w:tc>
          <w:tcPr>
            <w:tcW w:w="4106" w:type="dxa"/>
            <w:shd w:val="clear" w:color="auto" w:fill="E7E6E6" w:themeFill="background2"/>
          </w:tcPr>
          <w:p w14:paraId="16858147" w14:textId="56BF2B24" w:rsidR="00AB4AAF" w:rsidRDefault="00AB4AAF" w:rsidP="00AB4AAF">
            <w:r>
              <w:t>Arrangements for Monitoring</w:t>
            </w:r>
          </w:p>
          <w:p w14:paraId="1ABD2FB3" w14:textId="77777777" w:rsidR="00AB4AAF" w:rsidRDefault="00AB4AAF" w:rsidP="00AB4AAF"/>
        </w:tc>
        <w:tc>
          <w:tcPr>
            <w:tcW w:w="10490" w:type="dxa"/>
          </w:tcPr>
          <w:p w14:paraId="479D43C4" w14:textId="77777777" w:rsidR="00AB4AAF" w:rsidRDefault="00AB4AAF" w:rsidP="00AB4AAF">
            <w:pPr>
              <w:rPr>
                <w:sz w:val="20"/>
                <w:szCs w:val="20"/>
              </w:rPr>
            </w:pPr>
            <w:r>
              <w:rPr>
                <w:sz w:val="20"/>
                <w:szCs w:val="20"/>
              </w:rPr>
              <w:t>Note when analysis will be reviewed; include any equality indicators and performance against those indicators</w:t>
            </w:r>
          </w:p>
          <w:p w14:paraId="773D99C8" w14:textId="77777777" w:rsidR="00AB4AAF" w:rsidRDefault="00AB4AAF" w:rsidP="00AB4AAF">
            <w:pPr>
              <w:rPr>
                <w:sz w:val="20"/>
                <w:szCs w:val="20"/>
              </w:rPr>
            </w:pPr>
          </w:p>
          <w:p w14:paraId="114176DC" w14:textId="77777777" w:rsidR="00AB4AAF" w:rsidRDefault="00AB4AAF" w:rsidP="00AB4AAF">
            <w:pPr>
              <w:rPr>
                <w:sz w:val="20"/>
                <w:szCs w:val="20"/>
              </w:rPr>
            </w:pPr>
            <w:r>
              <w:rPr>
                <w:sz w:val="20"/>
                <w:szCs w:val="20"/>
              </w:rPr>
              <w:t>At the time of completing this document the PSPO will be subject of review before a three-year period ends, as per legislative requirements. Within the 3-year period should there be any change in the situation the PSPO will be subject a review.</w:t>
            </w:r>
          </w:p>
          <w:p w14:paraId="17798A4D" w14:textId="77777777" w:rsidR="00AB4AAF" w:rsidRDefault="00AB4AAF" w:rsidP="00AB4AAF">
            <w:pPr>
              <w:rPr>
                <w:sz w:val="20"/>
                <w:szCs w:val="20"/>
              </w:rPr>
            </w:pPr>
          </w:p>
          <w:p w14:paraId="3C75A862" w14:textId="77777777" w:rsidR="00AB4AAF" w:rsidRDefault="00AB4AAF" w:rsidP="00AB4AAF"/>
          <w:p w14:paraId="66DBB4A0" w14:textId="388B7520" w:rsidR="00AB4AAF" w:rsidRDefault="00AB4AAF" w:rsidP="00AB4AAF"/>
        </w:tc>
      </w:tr>
      <w:tr w:rsidR="00AB4AAF" w14:paraId="44717B86" w14:textId="77777777" w:rsidTr="00FB2E07">
        <w:tc>
          <w:tcPr>
            <w:tcW w:w="4106" w:type="dxa"/>
            <w:shd w:val="clear" w:color="auto" w:fill="E7E6E6" w:themeFill="background2"/>
          </w:tcPr>
          <w:p w14:paraId="0AC289A3" w14:textId="35FC768E" w:rsidR="00AB4AAF" w:rsidRDefault="00AB4AAF" w:rsidP="00AB4AAF">
            <w:r>
              <w:lastRenderedPageBreak/>
              <w:t xml:space="preserve">Timing of the current review </w:t>
            </w:r>
          </w:p>
        </w:tc>
        <w:tc>
          <w:tcPr>
            <w:tcW w:w="10490" w:type="dxa"/>
          </w:tcPr>
          <w:p w14:paraId="6426ED7B" w14:textId="4072AA69" w:rsidR="00AB4AAF" w:rsidRPr="00AE6E4F" w:rsidRDefault="00AB4AAF" w:rsidP="00AB4AAF">
            <w:pPr>
              <w:rPr>
                <w:rFonts w:eastAsia="Times New Roman" w:cs="Times New Roman"/>
                <w:kern w:val="0"/>
                <w:sz w:val="22"/>
                <w:lang w:val="en-US"/>
                <w14:ligatures w14:val="none"/>
              </w:rPr>
            </w:pPr>
            <w:r>
              <w:rPr>
                <w:rFonts w:eastAsia="Times New Roman" w:cs="Times New Roman"/>
                <w:kern w:val="0"/>
                <w:sz w:val="22"/>
                <w:lang w:val="en-US"/>
                <w14:ligatures w14:val="none"/>
              </w:rPr>
              <w:t>Annually or in response to local need/changes to legislation.</w:t>
            </w:r>
          </w:p>
        </w:tc>
      </w:tr>
      <w:tr w:rsidR="00AB4AAF" w14:paraId="6FA25697" w14:textId="77777777" w:rsidTr="00FB2E07">
        <w:tc>
          <w:tcPr>
            <w:tcW w:w="4106" w:type="dxa"/>
            <w:shd w:val="clear" w:color="auto" w:fill="E7E6E6" w:themeFill="background2"/>
          </w:tcPr>
          <w:p w14:paraId="62778993" w14:textId="1E0B7A0B" w:rsidR="00AB4AAF" w:rsidRDefault="00AB4AAF" w:rsidP="00AB4AAF">
            <w:r>
              <w:t>Next scheduled review</w:t>
            </w:r>
          </w:p>
        </w:tc>
        <w:tc>
          <w:tcPr>
            <w:tcW w:w="10490" w:type="dxa"/>
          </w:tcPr>
          <w:p w14:paraId="7ADB6F69" w14:textId="785C8875" w:rsidR="00AB4AAF" w:rsidRDefault="008F6709" w:rsidP="00AB4AAF">
            <w:pPr>
              <w:rPr>
                <w:rFonts w:eastAsia="Times New Roman" w:cs="Times New Roman"/>
                <w:kern w:val="0"/>
                <w:sz w:val="22"/>
                <w:lang w:val="en-US"/>
                <w14:ligatures w14:val="none"/>
              </w:rPr>
            </w:pPr>
            <w:r>
              <w:rPr>
                <w:rFonts w:eastAsia="Times New Roman" w:cs="Times New Roman"/>
                <w:kern w:val="0"/>
                <w:sz w:val="22"/>
                <w:lang w:val="en-US"/>
                <w14:ligatures w14:val="none"/>
              </w:rPr>
              <w:t>15</w:t>
            </w:r>
            <w:r w:rsidR="00AB4AAF">
              <w:rPr>
                <w:rFonts w:eastAsia="Times New Roman" w:cs="Times New Roman"/>
                <w:kern w:val="0"/>
                <w:sz w:val="22"/>
                <w:lang w:val="en-US"/>
                <w14:ligatures w14:val="none"/>
              </w:rPr>
              <w:t>/12/2025</w:t>
            </w:r>
          </w:p>
          <w:p w14:paraId="1EE5C424" w14:textId="3A2A437C" w:rsidR="00AB4AAF" w:rsidRPr="00AE6E4F" w:rsidRDefault="00AB4AAF" w:rsidP="00AB4AA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08073F00" w14:textId="77777777" w:rsidR="00AB4AAF" w:rsidRDefault="00AB4AAF" w:rsidP="00AB4AAF">
            <w:pPr>
              <w:rPr>
                <w:rFonts w:eastAsia="Times New Roman" w:cs="Times New Roman"/>
                <w:kern w:val="0"/>
                <w:sz w:val="22"/>
                <w:lang w:val="en-US"/>
                <w14:ligatures w14:val="none"/>
              </w:rPr>
            </w:pPr>
            <w:r>
              <w:rPr>
                <w:sz w:val="20"/>
                <w:szCs w:val="20"/>
              </w:rPr>
              <w:t>EIA’s are subject of an annual review.</w:t>
            </w:r>
          </w:p>
          <w:p w14:paraId="5687C738"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211CBFD" w14:textId="77777777" w:rsidR="00AB4AAF" w:rsidRDefault="00AB4AAF" w:rsidP="00AB4AAF">
            <w:pPr>
              <w:rPr>
                <w:sz w:val="20"/>
                <w:szCs w:val="20"/>
              </w:rPr>
            </w:pPr>
            <w:r w:rsidRPr="00A864BC">
              <w:rPr>
                <w:sz w:val="20"/>
                <w:szCs w:val="20"/>
              </w:rPr>
              <w:t xml:space="preserve">Cambridgeshire </w:t>
            </w:r>
            <w:r>
              <w:rPr>
                <w:sz w:val="20"/>
                <w:szCs w:val="20"/>
              </w:rPr>
              <w:t>Constabulary</w:t>
            </w:r>
          </w:p>
          <w:p w14:paraId="6FCB8824" w14:textId="77777777" w:rsidR="00AB4AAF" w:rsidRDefault="00AB4AAF" w:rsidP="00AB4AAF">
            <w:pPr>
              <w:rPr>
                <w:sz w:val="20"/>
                <w:szCs w:val="20"/>
              </w:rPr>
            </w:pPr>
            <w:r>
              <w:rPr>
                <w:sz w:val="20"/>
                <w:szCs w:val="20"/>
              </w:rPr>
              <w:t xml:space="preserve">Fenland District Council – Streetscene </w:t>
            </w:r>
          </w:p>
          <w:p w14:paraId="6E32C81C" w14:textId="77777777" w:rsidR="00AB4AAF" w:rsidRDefault="00AB4AAF" w:rsidP="00AB4AAF">
            <w:pPr>
              <w:rPr>
                <w:sz w:val="20"/>
                <w:szCs w:val="20"/>
              </w:rPr>
            </w:pPr>
            <w:r>
              <w:rPr>
                <w:sz w:val="20"/>
                <w:szCs w:val="20"/>
              </w:rPr>
              <w:t>Fenland Community Safety Partnership</w:t>
            </w:r>
          </w:p>
          <w:p w14:paraId="2D33BDE7" w14:textId="77777777" w:rsidR="00AB4AAF" w:rsidRDefault="00AB4AAF" w:rsidP="00AB4AAF">
            <w:pPr>
              <w:rPr>
                <w:sz w:val="20"/>
                <w:szCs w:val="20"/>
              </w:rPr>
            </w:pPr>
            <w:r>
              <w:rPr>
                <w:sz w:val="20"/>
                <w:szCs w:val="20"/>
              </w:rPr>
              <w:t>Community Feedback</w:t>
            </w:r>
          </w:p>
          <w:p w14:paraId="3798C3B1"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B881D" w14:textId="77777777" w:rsidR="009B2422" w:rsidRDefault="009B2422" w:rsidP="00DE0479">
      <w:r>
        <w:separator/>
      </w:r>
    </w:p>
  </w:endnote>
  <w:endnote w:type="continuationSeparator" w:id="0">
    <w:p w14:paraId="79FFCF69" w14:textId="77777777" w:rsidR="009B2422" w:rsidRDefault="009B2422"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82E03" w14:textId="77777777" w:rsidR="009B2422" w:rsidRDefault="009B2422" w:rsidP="00DE0479">
      <w:r>
        <w:separator/>
      </w:r>
    </w:p>
  </w:footnote>
  <w:footnote w:type="continuationSeparator" w:id="0">
    <w:p w14:paraId="267F0479" w14:textId="77777777" w:rsidR="009B2422" w:rsidRDefault="009B2422"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AF46D38"/>
    <w:multiLevelType w:val="hybridMultilevel"/>
    <w:tmpl w:val="561C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9"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2"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00812"/>
    <w:multiLevelType w:val="hybridMultilevel"/>
    <w:tmpl w:val="E272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9"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5"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6"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7"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2"/>
  </w:num>
  <w:num w:numId="2" w16cid:durableId="1059327647">
    <w:abstractNumId w:val="8"/>
  </w:num>
  <w:num w:numId="3" w16cid:durableId="1169712533">
    <w:abstractNumId w:val="13"/>
  </w:num>
  <w:num w:numId="4" w16cid:durableId="1668091473">
    <w:abstractNumId w:val="23"/>
  </w:num>
  <w:num w:numId="5" w16cid:durableId="905144847">
    <w:abstractNumId w:val="6"/>
  </w:num>
  <w:num w:numId="6" w16cid:durableId="74210457">
    <w:abstractNumId w:val="5"/>
  </w:num>
  <w:num w:numId="7" w16cid:durableId="499851705">
    <w:abstractNumId w:val="0"/>
  </w:num>
  <w:num w:numId="8" w16cid:durableId="1487211395">
    <w:abstractNumId w:val="22"/>
  </w:num>
  <w:num w:numId="9" w16cid:durableId="376784684">
    <w:abstractNumId w:val="9"/>
  </w:num>
  <w:num w:numId="10" w16cid:durableId="1302346234">
    <w:abstractNumId w:val="26"/>
  </w:num>
  <w:num w:numId="11" w16cid:durableId="59597926">
    <w:abstractNumId w:val="21"/>
  </w:num>
  <w:num w:numId="12" w16cid:durableId="810829194">
    <w:abstractNumId w:val="4"/>
  </w:num>
  <w:num w:numId="13" w16cid:durableId="1653831862">
    <w:abstractNumId w:val="7"/>
  </w:num>
  <w:num w:numId="14" w16cid:durableId="268856396">
    <w:abstractNumId w:val="20"/>
  </w:num>
  <w:num w:numId="15" w16cid:durableId="769853231">
    <w:abstractNumId w:val="19"/>
  </w:num>
  <w:num w:numId="16" w16cid:durableId="1567494817">
    <w:abstractNumId w:val="24"/>
  </w:num>
  <w:num w:numId="17" w16cid:durableId="314722523">
    <w:abstractNumId w:val="10"/>
  </w:num>
  <w:num w:numId="18" w16cid:durableId="312682986">
    <w:abstractNumId w:val="18"/>
  </w:num>
  <w:num w:numId="19" w16cid:durableId="1152989405">
    <w:abstractNumId w:val="27"/>
  </w:num>
  <w:num w:numId="20" w16cid:durableId="1327397278">
    <w:abstractNumId w:val="11"/>
  </w:num>
  <w:num w:numId="21" w16cid:durableId="865606008">
    <w:abstractNumId w:val="25"/>
  </w:num>
  <w:num w:numId="22" w16cid:durableId="472069081">
    <w:abstractNumId w:val="12"/>
  </w:num>
  <w:num w:numId="23" w16cid:durableId="525099300">
    <w:abstractNumId w:val="14"/>
  </w:num>
  <w:num w:numId="24" w16cid:durableId="1589536094">
    <w:abstractNumId w:val="15"/>
  </w:num>
  <w:num w:numId="25" w16cid:durableId="1395738368">
    <w:abstractNumId w:val="16"/>
  </w:num>
  <w:num w:numId="26" w16cid:durableId="1459488588">
    <w:abstractNumId w:val="3"/>
  </w:num>
  <w:num w:numId="27" w16cid:durableId="1780251330">
    <w:abstractNumId w:val="17"/>
  </w:num>
  <w:num w:numId="28" w16cid:durableId="40962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360B"/>
    <w:rsid w:val="000522CC"/>
    <w:rsid w:val="00092104"/>
    <w:rsid w:val="000E5229"/>
    <w:rsid w:val="000F7582"/>
    <w:rsid w:val="00126205"/>
    <w:rsid w:val="00143A75"/>
    <w:rsid w:val="001E0ADF"/>
    <w:rsid w:val="00233A25"/>
    <w:rsid w:val="00236930"/>
    <w:rsid w:val="00267442"/>
    <w:rsid w:val="00286107"/>
    <w:rsid w:val="002A1955"/>
    <w:rsid w:val="002F602A"/>
    <w:rsid w:val="003169C4"/>
    <w:rsid w:val="00333BC6"/>
    <w:rsid w:val="00346BAC"/>
    <w:rsid w:val="00383B0B"/>
    <w:rsid w:val="003D5A86"/>
    <w:rsid w:val="00464747"/>
    <w:rsid w:val="00483F7B"/>
    <w:rsid w:val="00484FE3"/>
    <w:rsid w:val="004D02B7"/>
    <w:rsid w:val="004E6CFD"/>
    <w:rsid w:val="005316D0"/>
    <w:rsid w:val="005334F9"/>
    <w:rsid w:val="00554750"/>
    <w:rsid w:val="00580F40"/>
    <w:rsid w:val="005A0185"/>
    <w:rsid w:val="005B726B"/>
    <w:rsid w:val="005C7954"/>
    <w:rsid w:val="0067678F"/>
    <w:rsid w:val="00695B8E"/>
    <w:rsid w:val="006977E4"/>
    <w:rsid w:val="006A7EC7"/>
    <w:rsid w:val="006D378A"/>
    <w:rsid w:val="00713B84"/>
    <w:rsid w:val="00737374"/>
    <w:rsid w:val="007C1E84"/>
    <w:rsid w:val="008A2086"/>
    <w:rsid w:val="008F6709"/>
    <w:rsid w:val="00933FF8"/>
    <w:rsid w:val="009B2422"/>
    <w:rsid w:val="009D2978"/>
    <w:rsid w:val="009E55B4"/>
    <w:rsid w:val="00A4363E"/>
    <w:rsid w:val="00A96796"/>
    <w:rsid w:val="00AB4AAF"/>
    <w:rsid w:val="00AC4F4A"/>
    <w:rsid w:val="00AE6E4F"/>
    <w:rsid w:val="00B62A71"/>
    <w:rsid w:val="00B82EF2"/>
    <w:rsid w:val="00B90269"/>
    <w:rsid w:val="00C01148"/>
    <w:rsid w:val="00C21746"/>
    <w:rsid w:val="00CD0CD8"/>
    <w:rsid w:val="00D04C32"/>
    <w:rsid w:val="00D30305"/>
    <w:rsid w:val="00D6047D"/>
    <w:rsid w:val="00DE0479"/>
    <w:rsid w:val="00DF0D53"/>
    <w:rsid w:val="00E02321"/>
    <w:rsid w:val="00EB52C2"/>
    <w:rsid w:val="00EE0E55"/>
    <w:rsid w:val="00F15651"/>
    <w:rsid w:val="00F845F2"/>
    <w:rsid w:val="00F85A90"/>
    <w:rsid w:val="00FB2E07"/>
    <w:rsid w:val="00FD655C"/>
    <w:rsid w:val="00FE5CC9"/>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t&amp;rct=j&amp;q=&amp;esrc=s&amp;source=web&amp;cd=1&amp;cad=rja&amp;uact=8&amp;ved=0CCEQFjAA&amp;url=http%3A%2F%2Fwww.legislation.gov.uk%2Fukpga%2F2014%2F12%2Fcontents%2Fenacted&amp;ei=gGaeVbC5E8H1-QHx24H4BA&amp;usg=AFQjCNHbOtreLTzdCcGD6Anj3lOsKYQReg&amp;bvm=bv.96952980,d.ZG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5b827a16dab935b13637f743cc174e0b">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c833953afc9218ebbde7abaf26448288"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15e130-f306-4900-841c-4c42feb424c7}"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2.xml><?xml version="1.0" encoding="utf-8"?>
<ds:datastoreItem xmlns:ds="http://schemas.openxmlformats.org/officeDocument/2006/customXml" ds:itemID="{83C4CE24-8949-4584-88E3-751ACD7FA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4.xml><?xml version="1.0" encoding="utf-8"?>
<ds:datastoreItem xmlns:ds="http://schemas.openxmlformats.org/officeDocument/2006/customXml" ds:itemID="{7C1A0880-035F-493D-9C1A-EFF531D42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10380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2025-02-17T12:34:00Z</dcterms:created>
  <dcterms:modified xsi:type="dcterms:W3CDTF">2025-02-17T12:34:00Z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