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r w:rsidRPr="002F602A">
        <w:t>whether</w:t>
      </w:r>
      <w:r w:rsidRPr="002F602A">
        <w:rPr>
          <w:spacing w:val="-7"/>
        </w:rPr>
        <w:t xml:space="preserve"> </w:t>
      </w:r>
      <w:r w:rsidRPr="002F602A">
        <w:t>or</w:t>
      </w:r>
      <w:r w:rsidRPr="002F602A">
        <w:rPr>
          <w:spacing w:val="-11"/>
        </w:rPr>
        <w:t xml:space="preserve"> </w:t>
      </w:r>
      <w:r w:rsidRPr="002F602A">
        <w:t>not</w:t>
      </w:r>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14:paraId="5E47A203" w14:textId="77777777" w:rsidTr="00484FE3">
        <w:tc>
          <w:tcPr>
            <w:tcW w:w="3641"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915" w:type="dxa"/>
          </w:tcPr>
          <w:p w14:paraId="7DA966B5" w14:textId="73F79CD5" w:rsidR="001E0ADF" w:rsidRPr="00764DEA" w:rsidRDefault="00AD2201" w:rsidP="009D2978">
            <w:pPr>
              <w:pStyle w:val="BodyText"/>
              <w:spacing w:before="0"/>
              <w:ind w:left="0"/>
              <w:rPr>
                <w:sz w:val="20"/>
                <w:szCs w:val="20"/>
              </w:rPr>
            </w:pPr>
            <w:r w:rsidRPr="00764DEA">
              <w:rPr>
                <w:sz w:val="20"/>
                <w:szCs w:val="20"/>
              </w:rPr>
              <w:t>Community Safety Projects</w:t>
            </w:r>
            <w:r w:rsidR="00424C93" w:rsidRPr="00764DEA">
              <w:rPr>
                <w:sz w:val="20"/>
                <w:szCs w:val="20"/>
              </w:rPr>
              <w:t xml:space="preserve"> - developed and delivered with CSP partners to meet identified need in Fenland.</w:t>
            </w:r>
          </w:p>
          <w:p w14:paraId="50F4E6D0" w14:textId="26766CE4" w:rsidR="000F363D" w:rsidRPr="00764DEA" w:rsidRDefault="000F363D" w:rsidP="009D2978">
            <w:pPr>
              <w:pStyle w:val="BodyText"/>
              <w:spacing w:before="0"/>
              <w:ind w:left="0"/>
              <w:rPr>
                <w:sz w:val="20"/>
                <w:szCs w:val="20"/>
              </w:rPr>
            </w:pPr>
          </w:p>
        </w:tc>
      </w:tr>
      <w:tr w:rsidR="001E0ADF" w14:paraId="6DC1AC26" w14:textId="77777777" w:rsidTr="00484FE3">
        <w:tc>
          <w:tcPr>
            <w:tcW w:w="3641"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915" w:type="dxa"/>
          </w:tcPr>
          <w:p w14:paraId="3055FC6D" w14:textId="04E93C85" w:rsidR="001E0ADF" w:rsidRPr="00764DEA" w:rsidRDefault="00AD2201" w:rsidP="009D2978">
            <w:pPr>
              <w:pStyle w:val="BodyText"/>
              <w:spacing w:before="0"/>
              <w:ind w:left="0"/>
              <w:rPr>
                <w:sz w:val="20"/>
                <w:szCs w:val="20"/>
              </w:rPr>
            </w:pPr>
            <w:r w:rsidRPr="00764DEA">
              <w:rPr>
                <w:sz w:val="20"/>
                <w:szCs w:val="20"/>
              </w:rPr>
              <w:t>Annual review</w:t>
            </w:r>
          </w:p>
        </w:tc>
      </w:tr>
      <w:tr w:rsidR="001E0ADF" w14:paraId="71EB3B29" w14:textId="77777777" w:rsidTr="00484FE3">
        <w:tc>
          <w:tcPr>
            <w:tcW w:w="3641" w:type="dxa"/>
            <w:shd w:val="clear" w:color="auto" w:fill="D9D9D9" w:themeFill="background1" w:themeFillShade="D9"/>
          </w:tcPr>
          <w:p w14:paraId="39F623BE" w14:textId="105C44C6" w:rsidR="001E0ADF" w:rsidRPr="001E0ADF" w:rsidRDefault="001E0ADF" w:rsidP="009D2978">
            <w:pPr>
              <w:pStyle w:val="BodyText"/>
              <w:spacing w:before="0"/>
              <w:ind w:left="0"/>
              <w:rPr>
                <w:b/>
                <w:bCs/>
              </w:rPr>
            </w:pPr>
            <w:r w:rsidRPr="001E0ADF">
              <w:rPr>
                <w:b/>
                <w:bCs/>
              </w:rPr>
              <w:t>List main outcome focus and supporting activities of the Policy, Project, Service Reform or Budget Option</w:t>
            </w:r>
          </w:p>
        </w:tc>
        <w:tc>
          <w:tcPr>
            <w:tcW w:w="10915" w:type="dxa"/>
          </w:tcPr>
          <w:p w14:paraId="280584FD" w14:textId="77777777" w:rsidR="00785337" w:rsidRPr="00695B8E" w:rsidRDefault="00785337" w:rsidP="00785337">
            <w:pPr>
              <w:rPr>
                <w:rFonts w:eastAsia="Times New Roman" w:cs="Times New Roman"/>
                <w:i/>
                <w:kern w:val="0"/>
                <w:sz w:val="22"/>
                <w:lang w:val="en-US"/>
                <w14:ligatures w14:val="none"/>
              </w:rPr>
            </w:pPr>
          </w:p>
          <w:p w14:paraId="628A5D17" w14:textId="77777777" w:rsidR="00785337" w:rsidRPr="005B36CD" w:rsidRDefault="00785337" w:rsidP="00785337">
            <w:pPr>
              <w:rPr>
                <w:sz w:val="20"/>
                <w:szCs w:val="20"/>
              </w:rPr>
            </w:pPr>
            <w:r w:rsidRPr="005B36CD">
              <w:rPr>
                <w:sz w:val="20"/>
                <w:szCs w:val="20"/>
              </w:rPr>
              <w:t xml:space="preserve">The Council’s community safety team delivers community safety projects to help achieve the objectives of the council and Community Safety Partnership (CSP). The projects are linked to the key themes of the Fenland CSP. </w:t>
            </w:r>
          </w:p>
          <w:p w14:paraId="71223530" w14:textId="77777777" w:rsidR="00785337" w:rsidRPr="005B36CD" w:rsidRDefault="00785337" w:rsidP="00785337">
            <w:pPr>
              <w:rPr>
                <w:sz w:val="20"/>
                <w:szCs w:val="20"/>
              </w:rPr>
            </w:pPr>
          </w:p>
          <w:p w14:paraId="485F6514" w14:textId="77777777" w:rsidR="00785337" w:rsidRPr="005B36CD" w:rsidRDefault="00785337" w:rsidP="00785337">
            <w:pPr>
              <w:rPr>
                <w:sz w:val="20"/>
                <w:szCs w:val="20"/>
              </w:rPr>
            </w:pPr>
            <w:r w:rsidRPr="005B36CD">
              <w:rPr>
                <w:sz w:val="20"/>
                <w:szCs w:val="20"/>
              </w:rPr>
              <w:lastRenderedPageBreak/>
              <w:t>All delivery is appropriate to the target audience and is pre-planned to ensure the communication is effectively received including to our minority or marginalised groups. This is achieved through the partnership of the CSP and links w</w:t>
            </w:r>
            <w:r>
              <w:rPr>
                <w:sz w:val="20"/>
                <w:szCs w:val="20"/>
              </w:rPr>
              <w:t>ith locally based organisations.</w:t>
            </w:r>
          </w:p>
          <w:p w14:paraId="32C60644" w14:textId="14D4F6F3" w:rsidR="001E0ADF" w:rsidRDefault="001E0ADF" w:rsidP="007A1B9C"/>
        </w:tc>
      </w:tr>
      <w:tr w:rsidR="001E0ADF" w14:paraId="65F4C548" w14:textId="77777777" w:rsidTr="00484FE3">
        <w:tc>
          <w:tcPr>
            <w:tcW w:w="3641"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lastRenderedPageBreak/>
              <w:t>Name of officer completing assessment (signed and date)</w:t>
            </w:r>
          </w:p>
        </w:tc>
        <w:tc>
          <w:tcPr>
            <w:tcW w:w="10915" w:type="dxa"/>
          </w:tcPr>
          <w:p w14:paraId="680AC910" w14:textId="77777777" w:rsidR="00DD4D12" w:rsidRPr="00F76F1E" w:rsidRDefault="00DD4D12" w:rsidP="009D2978">
            <w:pPr>
              <w:pStyle w:val="BodyText"/>
              <w:spacing w:before="0"/>
              <w:ind w:left="0"/>
              <w:rPr>
                <w:sz w:val="20"/>
                <w:szCs w:val="20"/>
              </w:rPr>
            </w:pPr>
            <w:r w:rsidRPr="00F76F1E">
              <w:rPr>
                <w:sz w:val="20"/>
                <w:szCs w:val="20"/>
              </w:rPr>
              <w:t xml:space="preserve">Rosie Cooke Community Safety &amp; Projects Officer </w:t>
            </w:r>
          </w:p>
          <w:p w14:paraId="6A980B42" w14:textId="5E907CA6" w:rsidR="001E0ADF" w:rsidRDefault="00DD4D12" w:rsidP="009D2978">
            <w:pPr>
              <w:pStyle w:val="BodyText"/>
              <w:spacing w:before="0"/>
              <w:ind w:left="0"/>
            </w:pPr>
            <w:r w:rsidRPr="00F76F1E">
              <w:rPr>
                <w:sz w:val="20"/>
                <w:szCs w:val="20"/>
              </w:rPr>
              <w:t>24/12/2024</w:t>
            </w:r>
          </w:p>
        </w:tc>
      </w:tr>
      <w:tr w:rsidR="001E0ADF" w14:paraId="3408785E" w14:textId="77777777" w:rsidTr="00484FE3">
        <w:tc>
          <w:tcPr>
            <w:tcW w:w="3641"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915" w:type="dxa"/>
          </w:tcPr>
          <w:p w14:paraId="3075D8BC" w14:textId="0C7A99BD" w:rsidR="001E0ADF" w:rsidRDefault="00DB48F7" w:rsidP="009D2978">
            <w:pPr>
              <w:pStyle w:val="BodyText"/>
              <w:spacing w:before="0"/>
              <w:ind w:left="0"/>
            </w:pPr>
            <w:r w:rsidRPr="006D5C9E">
              <w:rPr>
                <w:noProof/>
              </w:rPr>
              <w:drawing>
                <wp:inline distT="0" distB="0" distL="0" distR="0" wp14:anchorId="31D4E3DF" wp14:editId="54C6681C">
                  <wp:extent cx="1473200" cy="381337"/>
                  <wp:effectExtent l="0" t="0" r="0" b="0"/>
                  <wp:docPr id="8605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586"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817" cy="390815"/>
                          </a:xfrm>
                          <a:prstGeom prst="rect">
                            <a:avLst/>
                          </a:prstGeom>
                          <a:noFill/>
                          <a:ln>
                            <a:noFill/>
                          </a:ln>
                        </pic:spPr>
                      </pic:pic>
                    </a:graphicData>
                  </a:graphic>
                </wp:inline>
              </w:drawing>
            </w:r>
            <w:r>
              <w:t>12/02/2025</w:t>
            </w: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ame and description of policy being analysed</w:t>
            </w:r>
          </w:p>
          <w:p w14:paraId="0F7480DC" w14:textId="77777777" w:rsid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summarise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482CD9C0" w14:textId="77777777" w:rsidR="00F518CB" w:rsidRPr="00F518CB" w:rsidRDefault="00F518CB" w:rsidP="00F518CB">
            <w:pPr>
              <w:pStyle w:val="BodyText"/>
              <w:rPr>
                <w:sz w:val="22"/>
                <w:szCs w:val="22"/>
              </w:rPr>
            </w:pPr>
          </w:p>
          <w:p w14:paraId="7BAA891E" w14:textId="77777777" w:rsidR="00F518CB" w:rsidRPr="00F518CB" w:rsidRDefault="00F518CB" w:rsidP="001D4FAA">
            <w:pPr>
              <w:pStyle w:val="BodyText"/>
              <w:rPr>
                <w:sz w:val="22"/>
                <w:szCs w:val="22"/>
              </w:rPr>
            </w:pPr>
            <w:r w:rsidRPr="00F518CB">
              <w:rPr>
                <w:sz w:val="22"/>
                <w:szCs w:val="22"/>
              </w:rPr>
              <w:t xml:space="preserve">Projects deliver key themed community safety messages as identified by the Community Safety Partnership to meet local need. </w:t>
            </w:r>
          </w:p>
          <w:p w14:paraId="585B3317" w14:textId="77777777" w:rsidR="00F518CB" w:rsidRPr="00F518CB" w:rsidRDefault="00F518CB" w:rsidP="001D4FAA">
            <w:pPr>
              <w:pStyle w:val="BodyText"/>
              <w:rPr>
                <w:sz w:val="22"/>
                <w:szCs w:val="22"/>
              </w:rPr>
            </w:pPr>
          </w:p>
          <w:p w14:paraId="3DC3E879" w14:textId="77777777" w:rsidR="00F518CB" w:rsidRPr="00F518CB" w:rsidRDefault="00F518CB" w:rsidP="001D4FAA">
            <w:pPr>
              <w:pStyle w:val="BodyText"/>
              <w:rPr>
                <w:sz w:val="22"/>
                <w:szCs w:val="22"/>
              </w:rPr>
            </w:pPr>
            <w:r w:rsidRPr="00F518CB">
              <w:rPr>
                <w:sz w:val="22"/>
                <w:szCs w:val="22"/>
              </w:rPr>
              <w:t>Project materials are translated into a range of languages</w:t>
            </w:r>
          </w:p>
          <w:p w14:paraId="49ECC214" w14:textId="77777777" w:rsidR="00F518CB" w:rsidRPr="00F518CB" w:rsidRDefault="00F518CB" w:rsidP="001D4FAA">
            <w:pPr>
              <w:pStyle w:val="BodyText"/>
              <w:rPr>
                <w:sz w:val="22"/>
                <w:szCs w:val="22"/>
              </w:rPr>
            </w:pPr>
          </w:p>
          <w:p w14:paraId="1ADE652A" w14:textId="727D403E" w:rsidR="00F518CB" w:rsidRPr="00F518CB" w:rsidRDefault="00F518CB" w:rsidP="001D4FAA">
            <w:pPr>
              <w:pStyle w:val="BodyText"/>
              <w:rPr>
                <w:sz w:val="22"/>
                <w:szCs w:val="22"/>
              </w:rPr>
            </w:pPr>
            <w:r w:rsidRPr="00F518CB">
              <w:rPr>
                <w:sz w:val="22"/>
                <w:szCs w:val="22"/>
              </w:rPr>
              <w:t>The projects raise awareness of key safety messages</w:t>
            </w:r>
            <w:r w:rsidR="00AE7800">
              <w:rPr>
                <w:sz w:val="22"/>
                <w:szCs w:val="22"/>
              </w:rPr>
              <w:t>. These</w:t>
            </w:r>
            <w:r w:rsidR="001D4FAA">
              <w:rPr>
                <w:sz w:val="22"/>
                <w:szCs w:val="22"/>
              </w:rPr>
              <w:t xml:space="preserve"> are shared across a </w:t>
            </w:r>
            <w:r w:rsidR="00C71E43">
              <w:rPr>
                <w:sz w:val="22"/>
                <w:szCs w:val="22"/>
              </w:rPr>
              <w:t xml:space="preserve">diverse community and statutory </w:t>
            </w:r>
            <w:r w:rsidR="0001591D">
              <w:rPr>
                <w:sz w:val="22"/>
                <w:szCs w:val="22"/>
              </w:rPr>
              <w:t>organisations</w:t>
            </w:r>
            <w:r w:rsidR="00AE7800">
              <w:rPr>
                <w:sz w:val="22"/>
                <w:szCs w:val="22"/>
              </w:rPr>
              <w:t>.</w:t>
            </w:r>
          </w:p>
          <w:p w14:paraId="60DBC550" w14:textId="77777777" w:rsidR="00F518CB" w:rsidRPr="00F518CB" w:rsidRDefault="00F518CB" w:rsidP="00F518CB">
            <w:pPr>
              <w:pStyle w:val="BodyText"/>
              <w:rPr>
                <w:sz w:val="22"/>
                <w:szCs w:val="22"/>
              </w:rPr>
            </w:pPr>
          </w:p>
          <w:p w14:paraId="6A2D6BB8" w14:textId="57650137" w:rsidR="00F518CB" w:rsidRPr="00F518CB" w:rsidRDefault="00F518CB" w:rsidP="00F518CB">
            <w:pPr>
              <w:pStyle w:val="BodyText"/>
              <w:rPr>
                <w:sz w:val="22"/>
                <w:szCs w:val="22"/>
              </w:rPr>
            </w:pPr>
            <w:r w:rsidRPr="00F518CB">
              <w:rPr>
                <w:sz w:val="22"/>
                <w:szCs w:val="22"/>
              </w:rPr>
              <w:t>•</w:t>
            </w:r>
            <w:r w:rsidRPr="00F518CB">
              <w:rPr>
                <w:sz w:val="22"/>
                <w:szCs w:val="22"/>
              </w:rPr>
              <w:tab/>
              <w:t>Actively encourag</w:t>
            </w:r>
            <w:r w:rsidR="00E534F1">
              <w:rPr>
                <w:sz w:val="22"/>
                <w:szCs w:val="22"/>
              </w:rPr>
              <w:t>e</w:t>
            </w:r>
            <w:r w:rsidRPr="00F518CB">
              <w:rPr>
                <w:sz w:val="22"/>
                <w:szCs w:val="22"/>
              </w:rPr>
              <w:t xml:space="preserve"> participation from marginalised groups through CSP partners and community stakeholders </w:t>
            </w:r>
          </w:p>
          <w:p w14:paraId="6B8A73FE" w14:textId="3C3BB451" w:rsidR="00F518CB" w:rsidRPr="00F518CB" w:rsidRDefault="00F518CB" w:rsidP="00F518CB">
            <w:pPr>
              <w:pStyle w:val="BodyText"/>
              <w:rPr>
                <w:sz w:val="22"/>
                <w:szCs w:val="22"/>
              </w:rPr>
            </w:pPr>
            <w:r w:rsidRPr="00F518CB">
              <w:rPr>
                <w:sz w:val="22"/>
                <w:szCs w:val="22"/>
              </w:rPr>
              <w:t>•</w:t>
            </w:r>
            <w:r w:rsidRPr="00F518CB">
              <w:rPr>
                <w:sz w:val="22"/>
                <w:szCs w:val="22"/>
              </w:rPr>
              <w:tab/>
              <w:t>Venues chosen for accessibility</w:t>
            </w:r>
            <w:r w:rsidR="007345A8">
              <w:rPr>
                <w:sz w:val="22"/>
                <w:szCs w:val="22"/>
              </w:rPr>
              <w:t xml:space="preserve"> for all users</w:t>
            </w:r>
          </w:p>
          <w:p w14:paraId="3990C4AB" w14:textId="05CAAD76" w:rsidR="00F518CB" w:rsidRDefault="00F518CB" w:rsidP="00F518CB">
            <w:pPr>
              <w:pStyle w:val="BodyText"/>
              <w:rPr>
                <w:sz w:val="22"/>
                <w:szCs w:val="22"/>
              </w:rPr>
            </w:pPr>
            <w:r w:rsidRPr="00F518CB">
              <w:rPr>
                <w:sz w:val="22"/>
                <w:szCs w:val="22"/>
              </w:rPr>
              <w:t>•</w:t>
            </w:r>
            <w:r w:rsidRPr="00F518CB">
              <w:rPr>
                <w:sz w:val="22"/>
                <w:szCs w:val="22"/>
              </w:rPr>
              <w:tab/>
              <w:t>Scheduling project activity using steers from groups with local knowledge</w:t>
            </w:r>
          </w:p>
          <w:p w14:paraId="01D5B575" w14:textId="77777777" w:rsidR="00F518CB" w:rsidRPr="00F518CB" w:rsidRDefault="00F518CB" w:rsidP="00F518CB">
            <w:pPr>
              <w:pStyle w:val="BodyText"/>
              <w:rPr>
                <w:sz w:val="22"/>
                <w:szCs w:val="22"/>
              </w:rPr>
            </w:pPr>
            <w:r w:rsidRPr="00F518CB">
              <w:rPr>
                <w:sz w:val="22"/>
                <w:szCs w:val="22"/>
              </w:rPr>
              <w:t>•</w:t>
            </w:r>
            <w:r w:rsidRPr="00F518CB">
              <w:rPr>
                <w:sz w:val="22"/>
                <w:szCs w:val="22"/>
              </w:rPr>
              <w:tab/>
              <w:t>Provision of translated material that reflect target groups as well as wider Fenland community</w:t>
            </w:r>
          </w:p>
          <w:p w14:paraId="7E9EFB1A" w14:textId="7A9F0E31" w:rsidR="00F518CB" w:rsidRPr="00F518CB" w:rsidRDefault="00F518CB" w:rsidP="00F518CB">
            <w:pPr>
              <w:pStyle w:val="BodyText"/>
              <w:rPr>
                <w:sz w:val="22"/>
                <w:szCs w:val="22"/>
              </w:rPr>
            </w:pPr>
            <w:r w:rsidRPr="00F518CB">
              <w:rPr>
                <w:sz w:val="22"/>
                <w:szCs w:val="22"/>
              </w:rPr>
              <w:t>•</w:t>
            </w:r>
            <w:r w:rsidRPr="00F518CB">
              <w:rPr>
                <w:sz w:val="22"/>
                <w:szCs w:val="22"/>
              </w:rPr>
              <w:tab/>
              <w:t>Projects free at point of access to Fenland residents</w:t>
            </w:r>
          </w:p>
          <w:p w14:paraId="34141E18" w14:textId="0CA05B88" w:rsidR="00F518CB" w:rsidRDefault="00F518CB" w:rsidP="00F518CB">
            <w:pPr>
              <w:pStyle w:val="BodyText"/>
              <w:rPr>
                <w:sz w:val="22"/>
                <w:szCs w:val="22"/>
              </w:rPr>
            </w:pPr>
            <w:r w:rsidRPr="00F518CB">
              <w:rPr>
                <w:sz w:val="22"/>
                <w:szCs w:val="22"/>
              </w:rPr>
              <w:t>•</w:t>
            </w:r>
            <w:r w:rsidRPr="00F518CB">
              <w:rPr>
                <w:sz w:val="22"/>
                <w:szCs w:val="22"/>
              </w:rPr>
              <w:tab/>
              <w:t>Any discriminatory language or practices not accepted by project partners or participants</w:t>
            </w:r>
          </w:p>
          <w:p w14:paraId="016A0EDB" w14:textId="77777777" w:rsidR="00535BC0" w:rsidRPr="00F518CB" w:rsidRDefault="00535BC0" w:rsidP="00F518CB">
            <w:pPr>
              <w:pStyle w:val="BodyText"/>
              <w:rPr>
                <w:sz w:val="22"/>
                <w:szCs w:val="22"/>
              </w:rPr>
            </w:pPr>
          </w:p>
          <w:p w14:paraId="02D33CB0" w14:textId="77777777" w:rsidR="00F518CB" w:rsidRPr="00F518CB" w:rsidRDefault="00F518CB" w:rsidP="00F518CB">
            <w:pPr>
              <w:pStyle w:val="BodyText"/>
              <w:rPr>
                <w:sz w:val="22"/>
                <w:szCs w:val="22"/>
              </w:rPr>
            </w:pPr>
          </w:p>
          <w:p w14:paraId="33D81480" w14:textId="77777777" w:rsidR="00695B8E" w:rsidRDefault="00695B8E" w:rsidP="009D2978">
            <w:pPr>
              <w:pStyle w:val="BodyText"/>
              <w:spacing w:before="0"/>
              <w:ind w:left="0"/>
            </w:pPr>
          </w:p>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5FCF64E2" w14:textId="77777777" w:rsidR="00F76F1E" w:rsidRDefault="00F76F1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lastRenderedPageBreak/>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14:paraId="04F2739E" w14:textId="77777777" w:rsidTr="00484FE3">
        <w:tc>
          <w:tcPr>
            <w:tcW w:w="4649" w:type="dxa"/>
          </w:tcPr>
          <w:p w14:paraId="26559558" w14:textId="2A71C485" w:rsidR="00CD0CD8" w:rsidRPr="00D93FB6" w:rsidRDefault="00AD2201" w:rsidP="00CD0CD8">
            <w:pPr>
              <w:tabs>
                <w:tab w:val="left" w:pos="1620"/>
              </w:tabs>
              <w:rPr>
                <w:rFonts w:cs="Arial"/>
                <w:sz w:val="20"/>
                <w:szCs w:val="20"/>
              </w:rPr>
            </w:pPr>
            <w:r w:rsidRPr="00D93FB6">
              <w:rPr>
                <w:rFonts w:cs="Arial"/>
                <w:sz w:val="20"/>
                <w:szCs w:val="20"/>
              </w:rPr>
              <w:t>All stakeholders.</w:t>
            </w:r>
          </w:p>
          <w:p w14:paraId="5A2771BC" w14:textId="67DDDF95" w:rsidR="00AD2201" w:rsidRDefault="00AD2201" w:rsidP="00CD0CD8">
            <w:pPr>
              <w:tabs>
                <w:tab w:val="left" w:pos="1620"/>
              </w:tabs>
              <w:rPr>
                <w:rFonts w:cs="Arial"/>
                <w:szCs w:val="24"/>
              </w:rPr>
            </w:pPr>
          </w:p>
        </w:tc>
        <w:tc>
          <w:tcPr>
            <w:tcW w:w="4649" w:type="dxa"/>
          </w:tcPr>
          <w:p w14:paraId="0561BE4A" w14:textId="47FDC682" w:rsidR="00D57811" w:rsidRDefault="001C54B9" w:rsidP="00D57811">
            <w:pPr>
              <w:snapToGrid w:val="0"/>
              <w:rPr>
                <w:sz w:val="20"/>
                <w:szCs w:val="20"/>
              </w:rPr>
            </w:pPr>
            <w:r w:rsidRPr="0020191A">
              <w:rPr>
                <w:rFonts w:cs="Arial"/>
                <w:sz w:val="20"/>
                <w:szCs w:val="20"/>
              </w:rPr>
              <w:t>Inclusive to all group</w:t>
            </w:r>
            <w:r>
              <w:rPr>
                <w:rFonts w:cs="Arial"/>
                <w:sz w:val="20"/>
                <w:szCs w:val="20"/>
              </w:rPr>
              <w:t>s</w:t>
            </w:r>
          </w:p>
          <w:p w14:paraId="364322B9" w14:textId="539EE810" w:rsidR="001E0ADF" w:rsidRDefault="001E0ADF" w:rsidP="001E0ADF">
            <w:pPr>
              <w:rPr>
                <w:rFonts w:cs="Arial"/>
                <w:szCs w:val="24"/>
              </w:rPr>
            </w:pPr>
          </w:p>
        </w:tc>
        <w:tc>
          <w:tcPr>
            <w:tcW w:w="5298" w:type="dxa"/>
          </w:tcPr>
          <w:p w14:paraId="4897DC7D" w14:textId="6BB383FC" w:rsidR="00CD0CD8" w:rsidRPr="00D93FB6" w:rsidRDefault="00AD2201" w:rsidP="00EE0E55">
            <w:pPr>
              <w:rPr>
                <w:rFonts w:cs="Arial"/>
                <w:sz w:val="20"/>
                <w:szCs w:val="20"/>
              </w:rPr>
            </w:pPr>
            <w:r w:rsidRPr="00D93FB6">
              <w:rPr>
                <w:rFonts w:cs="Arial"/>
                <w:sz w:val="20"/>
                <w:szCs w:val="20"/>
              </w:rPr>
              <w:t>See below:</w:t>
            </w:r>
          </w:p>
        </w:tc>
      </w:tr>
      <w:tr w:rsidR="006B3753" w14:paraId="4DF776CA" w14:textId="77777777" w:rsidTr="00484FE3">
        <w:tc>
          <w:tcPr>
            <w:tcW w:w="4649" w:type="dxa"/>
          </w:tcPr>
          <w:p w14:paraId="79550C02" w14:textId="77777777" w:rsidR="006B3753" w:rsidRPr="005B36CD" w:rsidRDefault="006B3753" w:rsidP="006B3753">
            <w:pPr>
              <w:rPr>
                <w:b/>
                <w:sz w:val="20"/>
                <w:szCs w:val="20"/>
              </w:rPr>
            </w:pPr>
            <w:r w:rsidRPr="005B36CD">
              <w:rPr>
                <w:b/>
                <w:sz w:val="20"/>
                <w:szCs w:val="20"/>
              </w:rPr>
              <w:t>Information used for customer analysis</w:t>
            </w:r>
          </w:p>
          <w:p w14:paraId="4EBAA51B" w14:textId="77777777" w:rsidR="006B3753" w:rsidRPr="005B36CD" w:rsidRDefault="006B3753" w:rsidP="006B3753">
            <w:pPr>
              <w:rPr>
                <w:sz w:val="20"/>
                <w:szCs w:val="20"/>
              </w:rPr>
            </w:pPr>
          </w:p>
          <w:p w14:paraId="695CEABA" w14:textId="77777777" w:rsidR="006B3753" w:rsidRPr="005B36CD" w:rsidRDefault="006B3753" w:rsidP="006B3753">
            <w:pPr>
              <w:rPr>
                <w:sz w:val="20"/>
                <w:szCs w:val="20"/>
              </w:rPr>
            </w:pPr>
            <w:r w:rsidRPr="005B36CD">
              <w:rPr>
                <w:sz w:val="20"/>
                <w:szCs w:val="20"/>
              </w:rPr>
              <w:t xml:space="preserve">Feedback from participants and </w:t>
            </w:r>
            <w:r>
              <w:rPr>
                <w:sz w:val="20"/>
                <w:szCs w:val="20"/>
              </w:rPr>
              <w:t>supporting</w:t>
            </w:r>
            <w:r w:rsidRPr="005B36CD">
              <w:rPr>
                <w:sz w:val="20"/>
                <w:szCs w:val="20"/>
              </w:rPr>
              <w:t xml:space="preserve"> partners is sought to measure the impact of project delivery through a variety of means:</w:t>
            </w:r>
          </w:p>
          <w:p w14:paraId="2CA5CD52" w14:textId="77777777" w:rsidR="006B3753" w:rsidRPr="005B36CD" w:rsidRDefault="006B3753" w:rsidP="006B3753">
            <w:pPr>
              <w:rPr>
                <w:sz w:val="20"/>
                <w:szCs w:val="20"/>
              </w:rPr>
            </w:pPr>
            <w:r w:rsidRPr="005B36CD">
              <w:rPr>
                <w:sz w:val="20"/>
                <w:szCs w:val="20"/>
              </w:rPr>
              <w:t xml:space="preserve">In person, through group work, paper questionnaires, telephone/text options and on-line surveys. </w:t>
            </w:r>
          </w:p>
          <w:p w14:paraId="6FC27DE8" w14:textId="77777777" w:rsidR="006B3753" w:rsidRPr="005B36CD" w:rsidRDefault="006B3753" w:rsidP="006B3753">
            <w:pPr>
              <w:rPr>
                <w:sz w:val="20"/>
                <w:szCs w:val="20"/>
              </w:rPr>
            </w:pPr>
          </w:p>
          <w:p w14:paraId="13651330" w14:textId="77777777" w:rsidR="006B3753" w:rsidRPr="005B36CD" w:rsidRDefault="006B3753" w:rsidP="006B3753">
            <w:pPr>
              <w:rPr>
                <w:sz w:val="20"/>
                <w:szCs w:val="20"/>
              </w:rPr>
            </w:pPr>
            <w:r w:rsidRPr="005B36CD">
              <w:rPr>
                <w:sz w:val="20"/>
                <w:szCs w:val="20"/>
              </w:rPr>
              <w:t>The feedback is then mapped against the CSP objectives and used to shape future project planning and steer delivery that is relevant to the Fenland community.</w:t>
            </w:r>
          </w:p>
          <w:p w14:paraId="644A1D75" w14:textId="77777777" w:rsidR="006B3753" w:rsidRDefault="006B3753" w:rsidP="006B3753">
            <w:pPr>
              <w:rPr>
                <w:rFonts w:cs="Arial"/>
                <w:szCs w:val="24"/>
              </w:rPr>
            </w:pPr>
          </w:p>
        </w:tc>
        <w:tc>
          <w:tcPr>
            <w:tcW w:w="4649" w:type="dxa"/>
          </w:tcPr>
          <w:p w14:paraId="67A60B31" w14:textId="77777777" w:rsidR="006B3753" w:rsidRDefault="006B3753" w:rsidP="006B3753">
            <w:pPr>
              <w:snapToGrid w:val="0"/>
              <w:rPr>
                <w:sz w:val="20"/>
                <w:szCs w:val="20"/>
              </w:rPr>
            </w:pPr>
          </w:p>
          <w:p w14:paraId="76ACF4DC" w14:textId="216DB147" w:rsidR="006B3753" w:rsidRPr="001C54B9" w:rsidRDefault="001C54B9" w:rsidP="001C54B9">
            <w:pPr>
              <w:snapToGrid w:val="0"/>
              <w:rPr>
                <w:sz w:val="20"/>
                <w:szCs w:val="20"/>
              </w:rPr>
            </w:pPr>
            <w:r w:rsidRPr="001C54B9">
              <w:rPr>
                <w:rFonts w:cs="Arial"/>
                <w:sz w:val="20"/>
                <w:szCs w:val="20"/>
              </w:rPr>
              <w:t>Inclusive to all groups</w:t>
            </w:r>
          </w:p>
          <w:p w14:paraId="0A590007" w14:textId="0FB2067A" w:rsidR="006B3753" w:rsidRPr="00C32416" w:rsidRDefault="006B3753" w:rsidP="006B3753">
            <w:pPr>
              <w:rPr>
                <w:rFonts w:cs="Arial"/>
                <w:sz w:val="20"/>
                <w:szCs w:val="20"/>
              </w:rPr>
            </w:pPr>
          </w:p>
        </w:tc>
        <w:tc>
          <w:tcPr>
            <w:tcW w:w="5298" w:type="dxa"/>
          </w:tcPr>
          <w:p w14:paraId="169769B5" w14:textId="77777777" w:rsidR="006B3753" w:rsidRDefault="006B3753" w:rsidP="006B3753">
            <w:pPr>
              <w:rPr>
                <w:rFonts w:cs="Arial"/>
                <w:sz w:val="20"/>
                <w:szCs w:val="20"/>
              </w:rPr>
            </w:pPr>
            <w:r w:rsidRPr="00C32416">
              <w:rPr>
                <w:rFonts w:cs="Arial"/>
                <w:sz w:val="20"/>
                <w:szCs w:val="20"/>
              </w:rPr>
              <w:t>This is an ongoing process</w:t>
            </w:r>
            <w:r>
              <w:rPr>
                <w:rFonts w:cs="Arial"/>
                <w:sz w:val="20"/>
                <w:szCs w:val="20"/>
              </w:rPr>
              <w:t xml:space="preserve"> during project planning, delivery and when a project has commenced. For example, feedback from 20234/34 projects that has been used to steer future delivery.</w:t>
            </w:r>
          </w:p>
          <w:p w14:paraId="41F7768F" w14:textId="77777777" w:rsidR="006B3753" w:rsidRPr="007A6F50" w:rsidRDefault="006B3753" w:rsidP="006B3753">
            <w:pPr>
              <w:rPr>
                <w:rFonts w:cs="Arial"/>
                <w:sz w:val="20"/>
                <w:szCs w:val="20"/>
                <w:u w:val="single"/>
              </w:rPr>
            </w:pPr>
          </w:p>
          <w:p w14:paraId="64B26C07" w14:textId="1E92355A" w:rsidR="006B3753" w:rsidRDefault="006B3753" w:rsidP="006B3753">
            <w:pPr>
              <w:rPr>
                <w:rFonts w:cs="Arial"/>
                <w:sz w:val="20"/>
                <w:szCs w:val="20"/>
              </w:rPr>
            </w:pPr>
            <w:r w:rsidRPr="007A6F50">
              <w:rPr>
                <w:rFonts w:cs="Arial"/>
                <w:sz w:val="20"/>
                <w:szCs w:val="20"/>
                <w:u w:val="single"/>
              </w:rPr>
              <w:t>Safety Zone 2024 Feedback</w:t>
            </w:r>
            <w:r>
              <w:rPr>
                <w:rFonts w:cs="Arial"/>
                <w:sz w:val="20"/>
                <w:szCs w:val="20"/>
              </w:rPr>
              <w:t xml:space="preserve"> from schools -  they would like to be notified regarding dates of future sessions of summer sessions in the autumn/winter term, in order to allocate resources. This suggestion was taken on board and actioned.</w:t>
            </w:r>
          </w:p>
          <w:p w14:paraId="60D37098" w14:textId="77777777" w:rsidR="006B3753" w:rsidRDefault="006B3753" w:rsidP="006B3753">
            <w:pPr>
              <w:rPr>
                <w:rFonts w:cs="Arial"/>
                <w:sz w:val="20"/>
                <w:szCs w:val="20"/>
              </w:rPr>
            </w:pPr>
          </w:p>
          <w:p w14:paraId="5EAA7CDB" w14:textId="69EC9B4F" w:rsidR="007B0B1F" w:rsidRDefault="006B3753" w:rsidP="006B3753">
            <w:pPr>
              <w:rPr>
                <w:rFonts w:cs="Arial"/>
                <w:sz w:val="20"/>
                <w:szCs w:val="20"/>
              </w:rPr>
            </w:pPr>
            <w:r>
              <w:rPr>
                <w:rFonts w:cs="Arial"/>
                <w:sz w:val="20"/>
                <w:szCs w:val="20"/>
              </w:rPr>
              <w:t xml:space="preserve">Feedback from partnership agencies – Delivery of safety zone in areas with large cohorts of schools would benefit from delivery over 3 days rather than 2, in order to ensure smaller groups of children accessing the activities so their engagement was better managed and partners also had a positive experience. </w:t>
            </w:r>
          </w:p>
          <w:p w14:paraId="34AABBE6" w14:textId="77777777" w:rsidR="006B3753" w:rsidRDefault="006B3753" w:rsidP="006B3753">
            <w:pPr>
              <w:rPr>
                <w:rFonts w:cs="Arial"/>
                <w:sz w:val="20"/>
                <w:szCs w:val="20"/>
              </w:rPr>
            </w:pPr>
          </w:p>
          <w:p w14:paraId="73BCD2DA" w14:textId="77777777" w:rsidR="006B3753" w:rsidRDefault="006B3753" w:rsidP="006B3753">
            <w:pPr>
              <w:rPr>
                <w:rFonts w:cs="Arial"/>
                <w:sz w:val="20"/>
                <w:szCs w:val="20"/>
              </w:rPr>
            </w:pPr>
          </w:p>
          <w:p w14:paraId="36C79726" w14:textId="1326997B" w:rsidR="006B3753" w:rsidRPr="00106FE0" w:rsidRDefault="006B3753" w:rsidP="006B3753">
            <w:pPr>
              <w:rPr>
                <w:rFonts w:cs="Arial"/>
                <w:sz w:val="20"/>
                <w:szCs w:val="20"/>
                <w:u w:val="single"/>
              </w:rPr>
            </w:pPr>
            <w:r w:rsidRPr="00106FE0">
              <w:rPr>
                <w:rFonts w:cs="Arial"/>
                <w:sz w:val="20"/>
                <w:szCs w:val="20"/>
                <w:u w:val="single"/>
              </w:rPr>
              <w:t>Domestic abusive project</w:t>
            </w:r>
          </w:p>
          <w:p w14:paraId="699C123D" w14:textId="50C0487D" w:rsidR="006B3753" w:rsidRDefault="006B3753" w:rsidP="006B3753">
            <w:pPr>
              <w:rPr>
                <w:rFonts w:cs="Arial"/>
                <w:sz w:val="20"/>
                <w:szCs w:val="20"/>
              </w:rPr>
            </w:pPr>
            <w:r>
              <w:rPr>
                <w:rFonts w:cs="Arial"/>
                <w:sz w:val="20"/>
                <w:szCs w:val="20"/>
              </w:rPr>
              <w:t>Feedback commented that providing DA material in translated languages to employers, PSH and community locations would be beneficial to increase awareness of the support and advice. This was sourced  and is shared on an annual basis to ensure that migrant communities have access to the information they need to access DA support.</w:t>
            </w:r>
          </w:p>
          <w:p w14:paraId="1362BCF3" w14:textId="531F070D" w:rsidR="006B3753" w:rsidRPr="00C32416" w:rsidRDefault="006B3753" w:rsidP="006B3753">
            <w:pPr>
              <w:rPr>
                <w:rFonts w:cs="Arial"/>
                <w:sz w:val="20"/>
                <w:szCs w:val="20"/>
              </w:rPr>
            </w:pPr>
          </w:p>
        </w:tc>
      </w:tr>
      <w:tr w:rsidR="006B3753" w14:paraId="04D0AE79" w14:textId="77777777" w:rsidTr="00484FE3">
        <w:tc>
          <w:tcPr>
            <w:tcW w:w="4649" w:type="dxa"/>
          </w:tcPr>
          <w:p w14:paraId="4360E94D" w14:textId="77777777" w:rsidR="006B3753" w:rsidRDefault="006B3753" w:rsidP="006B3753">
            <w:pPr>
              <w:rPr>
                <w:sz w:val="20"/>
                <w:szCs w:val="20"/>
              </w:rPr>
            </w:pPr>
            <w:r>
              <w:rPr>
                <w:sz w:val="20"/>
                <w:szCs w:val="20"/>
              </w:rPr>
              <w:lastRenderedPageBreak/>
              <w:t xml:space="preserve">FCSP </w:t>
            </w:r>
          </w:p>
          <w:p w14:paraId="77E31998" w14:textId="77777777" w:rsidR="006B3753" w:rsidRDefault="006B3753" w:rsidP="006B3753">
            <w:pPr>
              <w:rPr>
                <w:sz w:val="20"/>
                <w:szCs w:val="20"/>
              </w:rPr>
            </w:pPr>
            <w:r>
              <w:rPr>
                <w:sz w:val="20"/>
                <w:szCs w:val="20"/>
              </w:rPr>
              <w:t xml:space="preserve">Action  </w:t>
            </w:r>
            <w:r w:rsidRPr="00736E2B">
              <w:rPr>
                <w:sz w:val="20"/>
                <w:szCs w:val="20"/>
              </w:rPr>
              <w:t>Sex Discrimination Act 1975</w:t>
            </w:r>
          </w:p>
          <w:p w14:paraId="5E59C844" w14:textId="77777777" w:rsidR="006B3753" w:rsidRPr="00736E2B" w:rsidRDefault="006B3753" w:rsidP="006B3753">
            <w:pPr>
              <w:rPr>
                <w:sz w:val="20"/>
                <w:szCs w:val="20"/>
              </w:rPr>
            </w:pPr>
            <w:r>
              <w:rPr>
                <w:sz w:val="20"/>
                <w:szCs w:val="20"/>
              </w:rPr>
              <w:t>Equalities act 2010</w:t>
            </w:r>
          </w:p>
          <w:p w14:paraId="3564AFD8" w14:textId="77777777" w:rsidR="006B3753" w:rsidRPr="00736E2B" w:rsidRDefault="006B3753" w:rsidP="006B3753">
            <w:pPr>
              <w:rPr>
                <w:sz w:val="20"/>
                <w:szCs w:val="20"/>
              </w:rPr>
            </w:pPr>
            <w:r w:rsidRPr="00736E2B">
              <w:rPr>
                <w:sz w:val="20"/>
                <w:szCs w:val="20"/>
              </w:rPr>
              <w:t>Race Relations Act 1976</w:t>
            </w:r>
          </w:p>
          <w:p w14:paraId="72BAD4D2" w14:textId="34E4D878" w:rsidR="006B3753" w:rsidRDefault="006B3753" w:rsidP="006B3753">
            <w:pPr>
              <w:rPr>
                <w:sz w:val="20"/>
                <w:szCs w:val="20"/>
              </w:rPr>
            </w:pPr>
            <w:r w:rsidRPr="00736E2B">
              <w:rPr>
                <w:sz w:val="20"/>
                <w:szCs w:val="20"/>
              </w:rPr>
              <w:t>Disability Discrimination Act 1995</w:t>
            </w:r>
            <w:r>
              <w:rPr>
                <w:sz w:val="20"/>
                <w:szCs w:val="20"/>
              </w:rPr>
              <w:t xml:space="preserve"> Plan </w:t>
            </w:r>
          </w:p>
          <w:p w14:paraId="29950C49" w14:textId="77777777" w:rsidR="006B3753" w:rsidRDefault="006B3753" w:rsidP="006B3753">
            <w:pPr>
              <w:rPr>
                <w:rFonts w:cs="Arial"/>
                <w:szCs w:val="24"/>
              </w:rPr>
            </w:pPr>
          </w:p>
        </w:tc>
        <w:tc>
          <w:tcPr>
            <w:tcW w:w="4649" w:type="dxa"/>
          </w:tcPr>
          <w:p w14:paraId="56050B62" w14:textId="63E6EB17" w:rsidR="006B3753" w:rsidRPr="0020191A" w:rsidRDefault="006B3753" w:rsidP="006B3753">
            <w:pPr>
              <w:rPr>
                <w:rFonts w:cs="Arial"/>
                <w:sz w:val="20"/>
                <w:szCs w:val="20"/>
              </w:rPr>
            </w:pPr>
            <w:r w:rsidRPr="0020191A">
              <w:rPr>
                <w:rFonts w:cs="Arial"/>
                <w:sz w:val="20"/>
                <w:szCs w:val="20"/>
              </w:rPr>
              <w:t>Inclusive to all group</w:t>
            </w:r>
            <w:r w:rsidR="001C54B9">
              <w:rPr>
                <w:rFonts w:cs="Arial"/>
                <w:sz w:val="20"/>
                <w:szCs w:val="20"/>
              </w:rPr>
              <w:t>s</w:t>
            </w:r>
          </w:p>
        </w:tc>
        <w:tc>
          <w:tcPr>
            <w:tcW w:w="5298" w:type="dxa"/>
          </w:tcPr>
          <w:p w14:paraId="1A9297A7" w14:textId="77777777" w:rsidR="006B3753" w:rsidRDefault="006B3753" w:rsidP="006B3753">
            <w:pPr>
              <w:rPr>
                <w:rFonts w:cs="Arial"/>
                <w:szCs w:val="24"/>
              </w:rPr>
            </w:pPr>
          </w:p>
        </w:tc>
      </w:tr>
    </w:tbl>
    <w:p w14:paraId="0F2D1F89" w14:textId="77777777" w:rsidR="00484FE3" w:rsidRDefault="00484FE3" w:rsidP="00484FE3">
      <w:pPr>
        <w:pStyle w:val="BodyText"/>
        <w:spacing w:before="0"/>
      </w:pPr>
    </w:p>
    <w:p w14:paraId="0866C749" w14:textId="77777777" w:rsidR="00484FE3" w:rsidRDefault="00484FE3" w:rsidP="00484FE3">
      <w:pPr>
        <w:pStyle w:val="BodyText"/>
        <w:spacing w:before="0"/>
      </w:pPr>
    </w:p>
    <w:tbl>
      <w:tblPr>
        <w:tblStyle w:val="TableGrid"/>
        <w:tblW w:w="0" w:type="auto"/>
        <w:tblInd w:w="40" w:type="dxa"/>
        <w:tblLook w:val="04A0" w:firstRow="1" w:lastRow="0" w:firstColumn="1" w:lastColumn="0" w:noHBand="0" w:noVBand="1"/>
      </w:tblPr>
      <w:tblGrid>
        <w:gridCol w:w="14520"/>
      </w:tblGrid>
      <w:tr w:rsidR="00484FE3" w14:paraId="011DEB81" w14:textId="77777777" w:rsidTr="00484FE3">
        <w:tc>
          <w:tcPr>
            <w:tcW w:w="14560" w:type="dxa"/>
          </w:tcPr>
          <w:p w14:paraId="2AA4F9EB" w14:textId="15F40440" w:rsidR="00484FE3" w:rsidRPr="00484FE3" w:rsidRDefault="00484FE3" w:rsidP="00484FE3">
            <w:pPr>
              <w:pStyle w:val="BodyText"/>
              <w:spacing w:before="0"/>
              <w:ind w:left="0"/>
              <w:rPr>
                <w:b/>
                <w:bCs/>
                <w:sz w:val="22"/>
                <w:szCs w:val="22"/>
              </w:rPr>
            </w:pPr>
            <w:r>
              <w:rPr>
                <w:b/>
                <w:bCs/>
                <w:sz w:val="22"/>
                <w:szCs w:val="22"/>
              </w:rPr>
              <w:t>If applicable, please provide further Information about stakeholder engagement or detail used for customer analysis</w:t>
            </w:r>
          </w:p>
          <w:p w14:paraId="436D0998" w14:textId="77777777" w:rsidR="00484FE3" w:rsidRPr="00484FE3" w:rsidRDefault="00484FE3" w:rsidP="00484FE3">
            <w:pPr>
              <w:rPr>
                <w:rFonts w:eastAsia="Times New Roman" w:cs="Times New Roman"/>
                <w:i/>
                <w:kern w:val="0"/>
                <w:sz w:val="20"/>
                <w:szCs w:val="20"/>
                <w:lang w:val="en-US"/>
                <w14:ligatures w14:val="none"/>
              </w:rPr>
            </w:pPr>
            <w:r w:rsidRPr="00484FE3">
              <w:rPr>
                <w:rFonts w:eastAsia="Times New Roman" w:cs="Times New Roman"/>
                <w:i/>
                <w:kern w:val="0"/>
                <w:sz w:val="20"/>
                <w:szCs w:val="20"/>
                <w:lang w:val="en-US"/>
                <w14:ligatures w14:val="none"/>
              </w:rPr>
              <w:t>Note relevant consultation; who took part and key findings; refer to, or attach other documents if needed; include dates where possible</w:t>
            </w:r>
          </w:p>
          <w:p w14:paraId="2760117D" w14:textId="77777777" w:rsidR="00484FE3" w:rsidRPr="00484FE3" w:rsidRDefault="00484FE3" w:rsidP="00484FE3">
            <w:pPr>
              <w:pStyle w:val="BodyText"/>
              <w:spacing w:before="0"/>
              <w:ind w:left="0"/>
              <w:rPr>
                <w:i/>
                <w:iCs/>
                <w:sz w:val="22"/>
                <w:szCs w:val="22"/>
              </w:rPr>
            </w:pPr>
          </w:p>
          <w:p w14:paraId="45DDE9EC" w14:textId="77777777" w:rsidR="00AD2201" w:rsidRPr="005B36CD" w:rsidRDefault="00AD2201" w:rsidP="00AD2201">
            <w:pPr>
              <w:rPr>
                <w:sz w:val="20"/>
                <w:szCs w:val="20"/>
              </w:rPr>
            </w:pPr>
            <w:r w:rsidRPr="005B36CD">
              <w:rPr>
                <w:sz w:val="20"/>
                <w:szCs w:val="20"/>
              </w:rPr>
              <w:t xml:space="preserve">Feedback from participants and </w:t>
            </w:r>
            <w:r>
              <w:rPr>
                <w:sz w:val="20"/>
                <w:szCs w:val="20"/>
              </w:rPr>
              <w:t>supporting</w:t>
            </w:r>
            <w:r w:rsidRPr="005B36CD">
              <w:rPr>
                <w:sz w:val="20"/>
                <w:szCs w:val="20"/>
              </w:rPr>
              <w:t xml:space="preserve"> partners is sought to measure the impact of project delivery through a variety of means:</w:t>
            </w:r>
          </w:p>
          <w:p w14:paraId="6D63D06F" w14:textId="77777777" w:rsidR="00AD2201" w:rsidRPr="005B36CD" w:rsidRDefault="00AD2201" w:rsidP="00AD2201">
            <w:pPr>
              <w:rPr>
                <w:sz w:val="20"/>
                <w:szCs w:val="20"/>
              </w:rPr>
            </w:pPr>
            <w:r w:rsidRPr="005B36CD">
              <w:rPr>
                <w:sz w:val="20"/>
                <w:szCs w:val="20"/>
              </w:rPr>
              <w:t xml:space="preserve">In person, through group work, paper questionnaires, telephone/text options and on-line surveys. </w:t>
            </w:r>
          </w:p>
          <w:p w14:paraId="29401A07" w14:textId="77777777" w:rsidR="00AD2201" w:rsidRPr="005B36CD" w:rsidRDefault="00AD2201" w:rsidP="00AD2201">
            <w:pPr>
              <w:rPr>
                <w:sz w:val="20"/>
                <w:szCs w:val="20"/>
              </w:rPr>
            </w:pPr>
          </w:p>
          <w:p w14:paraId="1B334102" w14:textId="77777777" w:rsidR="00AD2201" w:rsidRPr="005B36CD" w:rsidRDefault="00AD2201" w:rsidP="00AD2201">
            <w:pPr>
              <w:rPr>
                <w:sz w:val="20"/>
                <w:szCs w:val="20"/>
              </w:rPr>
            </w:pPr>
            <w:r w:rsidRPr="005B36CD">
              <w:rPr>
                <w:sz w:val="20"/>
                <w:szCs w:val="20"/>
              </w:rPr>
              <w:t>The feedback is then mapped against the CSP objectives and used to shape future project planning and steer delivery that is relevant to the Fenland community.</w:t>
            </w:r>
          </w:p>
          <w:p w14:paraId="27CB0F69" w14:textId="77777777" w:rsidR="00484FE3" w:rsidRDefault="00484FE3" w:rsidP="00484FE3">
            <w:pPr>
              <w:pStyle w:val="BodyText"/>
              <w:spacing w:before="0"/>
              <w:ind w:left="0"/>
            </w:pPr>
          </w:p>
          <w:p w14:paraId="584A8406" w14:textId="77777777" w:rsidR="00484FE3" w:rsidRDefault="00484FE3" w:rsidP="00484FE3">
            <w:pPr>
              <w:pStyle w:val="BodyText"/>
              <w:spacing w:before="0"/>
              <w:ind w:left="0"/>
            </w:pPr>
          </w:p>
          <w:p w14:paraId="0BDE411A" w14:textId="77777777" w:rsidR="00484FE3" w:rsidRDefault="00484FE3" w:rsidP="00484FE3">
            <w:pPr>
              <w:pStyle w:val="BodyText"/>
              <w:spacing w:before="0"/>
              <w:ind w:left="0"/>
            </w:pPr>
          </w:p>
          <w:p w14:paraId="7D60AEC6" w14:textId="77777777" w:rsidR="00484FE3" w:rsidRDefault="00484FE3" w:rsidP="00484FE3">
            <w:pPr>
              <w:pStyle w:val="BodyText"/>
              <w:spacing w:before="0"/>
              <w:ind w:left="0"/>
            </w:pPr>
          </w:p>
        </w:tc>
      </w:tr>
    </w:tbl>
    <w:p w14:paraId="3C87EC2C" w14:textId="77777777" w:rsidR="00484FE3" w:rsidRDefault="00484FE3" w:rsidP="00484FE3">
      <w:pPr>
        <w:pStyle w:val="BodyText"/>
        <w:spacing w:before="0"/>
        <w:ind w:left="0"/>
      </w:pPr>
    </w:p>
    <w:p w14:paraId="5C544712" w14:textId="73EB762F" w:rsidR="002F602A" w:rsidRDefault="002F602A" w:rsidP="00484FE3">
      <w:pPr>
        <w:pStyle w:val="BodyText"/>
        <w:spacing w:before="0"/>
        <w:ind w:left="0"/>
      </w:pPr>
      <w:r>
        <w:t xml:space="preserve">  </w:t>
      </w:r>
    </w:p>
    <w:p w14:paraId="706A5B86" w14:textId="53BC0730" w:rsidR="002F602A" w:rsidRDefault="001E0ADF" w:rsidP="003D5A86">
      <w:pPr>
        <w:pStyle w:val="Heading2"/>
      </w:pPr>
      <w:bookmarkStart w:id="3" w:name="_Toc167112758"/>
      <w:r>
        <w:t>Section 3: Assessment and Differential Impacts</w:t>
      </w:r>
      <w:bookmarkEnd w:id="3"/>
    </w:p>
    <w:p w14:paraId="45E1B2CF" w14:textId="77777777" w:rsidR="003D5A86" w:rsidRDefault="003D5A86" w:rsidP="003D5A86">
      <w:pPr>
        <w:spacing w:before="255"/>
        <w:rPr>
          <w:rFonts w:cs="Arial"/>
          <w:szCs w:val="24"/>
        </w:rPr>
      </w:pPr>
      <w:r w:rsidRPr="003D5A86">
        <w:rPr>
          <w:rFonts w:cs="Arial"/>
          <w:szCs w:val="24"/>
        </w:rPr>
        <w:t xml:space="preserve">Use the table below to provide some </w:t>
      </w:r>
      <w:r w:rsidRPr="003D5A86">
        <w:rPr>
          <w:rFonts w:cs="Arial"/>
          <w:bCs/>
          <w:szCs w:val="24"/>
        </w:rPr>
        <w:t>narrative where you think the Policy, Project, Service Reform or Budget Option</w:t>
      </w:r>
      <w:r w:rsidRPr="003D5A86">
        <w:rPr>
          <w:rFonts w:cs="Arial"/>
          <w:b/>
          <w:szCs w:val="24"/>
        </w:rPr>
        <w:t xml:space="preserve"> </w:t>
      </w:r>
      <w:r w:rsidRPr="003D5A86">
        <w:rPr>
          <w:rFonts w:cs="Arial"/>
          <w:szCs w:val="24"/>
        </w:rPr>
        <w:t>has either a positive impact (contributes</w:t>
      </w:r>
      <w:r w:rsidRPr="003D5A86">
        <w:rPr>
          <w:rFonts w:cs="Arial"/>
          <w:spacing w:val="-3"/>
          <w:szCs w:val="24"/>
        </w:rPr>
        <w:t xml:space="preserve"> </w:t>
      </w:r>
      <w:r w:rsidRPr="003D5A86">
        <w:rPr>
          <w:rFonts w:cs="Arial"/>
          <w:szCs w:val="24"/>
        </w:rPr>
        <w:t>to</w:t>
      </w:r>
      <w:r w:rsidRPr="003D5A86">
        <w:rPr>
          <w:rFonts w:cs="Arial"/>
          <w:spacing w:val="-3"/>
          <w:szCs w:val="24"/>
        </w:rPr>
        <w:t xml:space="preserve"> </w:t>
      </w:r>
      <w:r w:rsidRPr="003D5A86">
        <w:rPr>
          <w:rFonts w:cs="Arial"/>
          <w:szCs w:val="24"/>
        </w:rPr>
        <w:t>promoting</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or</w:t>
      </w:r>
      <w:r w:rsidRPr="003D5A86">
        <w:rPr>
          <w:rFonts w:cs="Arial"/>
          <w:spacing w:val="-1"/>
          <w:szCs w:val="24"/>
        </w:rPr>
        <w:t xml:space="preserve"> </w:t>
      </w:r>
      <w:r w:rsidRPr="003D5A86">
        <w:rPr>
          <w:rFonts w:cs="Arial"/>
          <w:szCs w:val="24"/>
        </w:rPr>
        <w:t>improving</w:t>
      </w:r>
      <w:r w:rsidRPr="003D5A86">
        <w:rPr>
          <w:rFonts w:cs="Arial"/>
          <w:spacing w:val="-2"/>
          <w:szCs w:val="24"/>
        </w:rPr>
        <w:t xml:space="preserve"> </w:t>
      </w:r>
      <w:r w:rsidRPr="003D5A86">
        <w:rPr>
          <w:rFonts w:cs="Arial"/>
          <w:szCs w:val="24"/>
        </w:rPr>
        <w:t>relations</w:t>
      </w:r>
      <w:r w:rsidRPr="003D5A86">
        <w:rPr>
          <w:rFonts w:cs="Arial"/>
          <w:spacing w:val="-2"/>
          <w:szCs w:val="24"/>
        </w:rPr>
        <w:t xml:space="preserve"> </w:t>
      </w:r>
      <w:r w:rsidRPr="003D5A86">
        <w:rPr>
          <w:rFonts w:cs="Arial"/>
          <w:szCs w:val="24"/>
        </w:rPr>
        <w:t>within</w:t>
      </w:r>
      <w:r w:rsidRPr="003D5A86">
        <w:rPr>
          <w:rFonts w:cs="Arial"/>
          <w:spacing w:val="-2"/>
          <w:szCs w:val="24"/>
        </w:rPr>
        <w:t xml:space="preserve"> </w:t>
      </w:r>
      <w:r w:rsidRPr="003D5A86">
        <w:rPr>
          <w:rFonts w:cs="Arial"/>
          <w:szCs w:val="24"/>
        </w:rPr>
        <w:t>an</w:t>
      </w:r>
      <w:r w:rsidRPr="003D5A86">
        <w:rPr>
          <w:rFonts w:cs="Arial"/>
          <w:spacing w:val="-2"/>
          <w:szCs w:val="24"/>
        </w:rPr>
        <w:t xml:space="preserve"> </w:t>
      </w:r>
      <w:r w:rsidRPr="003D5A86">
        <w:rPr>
          <w:rFonts w:cs="Arial"/>
          <w:szCs w:val="24"/>
        </w:rPr>
        <w:t>equality</w:t>
      </w:r>
      <w:r w:rsidRPr="003D5A86">
        <w:rPr>
          <w:rFonts w:cs="Arial"/>
          <w:spacing w:val="-3"/>
          <w:szCs w:val="24"/>
        </w:rPr>
        <w:t xml:space="preserve"> </w:t>
      </w:r>
      <w:r w:rsidRPr="003D5A86">
        <w:rPr>
          <w:rFonts w:cs="Arial"/>
          <w:szCs w:val="24"/>
        </w:rPr>
        <w:t>group) or</w:t>
      </w:r>
      <w:r w:rsidRPr="003D5A86">
        <w:rPr>
          <w:rFonts w:cs="Arial"/>
          <w:spacing w:val="-2"/>
          <w:szCs w:val="24"/>
        </w:rPr>
        <w:t xml:space="preserve"> </w:t>
      </w:r>
      <w:r w:rsidRPr="003D5A86">
        <w:rPr>
          <w:rFonts w:cs="Arial"/>
          <w:szCs w:val="24"/>
        </w:rPr>
        <w:t>a</w:t>
      </w:r>
      <w:r w:rsidRPr="003D5A86">
        <w:rPr>
          <w:rFonts w:cs="Arial"/>
          <w:spacing w:val="-2"/>
          <w:szCs w:val="24"/>
        </w:rPr>
        <w:t xml:space="preserve"> </w:t>
      </w:r>
      <w:r w:rsidRPr="003D5A86">
        <w:rPr>
          <w:rFonts w:cs="Arial"/>
          <w:szCs w:val="24"/>
        </w:rPr>
        <w:t>negative</w:t>
      </w:r>
      <w:r w:rsidRPr="003D5A86">
        <w:rPr>
          <w:rFonts w:cs="Arial"/>
          <w:spacing w:val="-2"/>
          <w:szCs w:val="24"/>
        </w:rPr>
        <w:t xml:space="preserve"> </w:t>
      </w:r>
      <w:r w:rsidRPr="003D5A86">
        <w:rPr>
          <w:rFonts w:cs="Arial"/>
          <w:szCs w:val="24"/>
        </w:rPr>
        <w:t>impact</w:t>
      </w:r>
      <w:r w:rsidRPr="003D5A86">
        <w:rPr>
          <w:rFonts w:cs="Arial"/>
          <w:spacing w:val="-2"/>
          <w:szCs w:val="24"/>
        </w:rPr>
        <w:t xml:space="preserve"> </w:t>
      </w:r>
      <w:r w:rsidRPr="003D5A86">
        <w:rPr>
          <w:rFonts w:cs="Arial"/>
          <w:szCs w:val="24"/>
        </w:rPr>
        <w:t>(could</w:t>
      </w:r>
      <w:r w:rsidRPr="003D5A86">
        <w:rPr>
          <w:rFonts w:cs="Arial"/>
          <w:spacing w:val="-2"/>
          <w:szCs w:val="24"/>
        </w:rPr>
        <w:t xml:space="preserve"> </w:t>
      </w:r>
      <w:r w:rsidRPr="003D5A86">
        <w:rPr>
          <w:rFonts w:cs="Arial"/>
          <w:szCs w:val="24"/>
        </w:rPr>
        <w:t>disadvantage</w:t>
      </w:r>
      <w:r w:rsidRPr="003D5A86">
        <w:rPr>
          <w:rFonts w:cs="Arial"/>
          <w:spacing w:val="-3"/>
          <w:szCs w:val="24"/>
        </w:rPr>
        <w:t xml:space="preserve"> </w:t>
      </w:r>
      <w:r w:rsidRPr="003D5A86">
        <w:rPr>
          <w:rFonts w:cs="Arial"/>
          <w:szCs w:val="24"/>
        </w:rPr>
        <w:t>them)</w:t>
      </w:r>
      <w:r w:rsidRPr="003D5A86">
        <w:rPr>
          <w:rFonts w:cs="Arial"/>
          <w:spacing w:val="-1"/>
          <w:szCs w:val="24"/>
        </w:rPr>
        <w:t xml:space="preserve"> </w:t>
      </w:r>
      <w:r w:rsidRPr="003D5A86">
        <w:rPr>
          <w:rFonts w:cs="Arial"/>
          <w:szCs w:val="24"/>
        </w:rPr>
        <w:t>and</w:t>
      </w:r>
      <w:r w:rsidRPr="003D5A86">
        <w:rPr>
          <w:rFonts w:cs="Arial"/>
          <w:spacing w:val="-2"/>
          <w:szCs w:val="24"/>
        </w:rPr>
        <w:t xml:space="preserve"> </w:t>
      </w:r>
      <w:r w:rsidRPr="003D5A86">
        <w:rPr>
          <w:rFonts w:cs="Arial"/>
          <w:szCs w:val="24"/>
        </w:rPr>
        <w:t>note</w:t>
      </w:r>
      <w:r w:rsidRPr="003D5A86">
        <w:rPr>
          <w:rFonts w:cs="Arial"/>
          <w:spacing w:val="-3"/>
          <w:szCs w:val="24"/>
        </w:rPr>
        <w:t xml:space="preserve"> </w:t>
      </w:r>
      <w:r w:rsidRPr="003D5A86">
        <w:rPr>
          <w:rFonts w:cs="Arial"/>
          <w:szCs w:val="24"/>
        </w:rPr>
        <w:t>the</w:t>
      </w:r>
      <w:r w:rsidRPr="003D5A86">
        <w:rPr>
          <w:rFonts w:cs="Arial"/>
          <w:spacing w:val="-3"/>
          <w:szCs w:val="24"/>
        </w:rPr>
        <w:t xml:space="preserve"> </w:t>
      </w:r>
      <w:r w:rsidRPr="003D5A86">
        <w:rPr>
          <w:rFonts w:cs="Arial"/>
          <w:szCs w:val="24"/>
        </w:rPr>
        <w:t>reason</w:t>
      </w:r>
      <w:r w:rsidRPr="003D5A86">
        <w:rPr>
          <w:rFonts w:cs="Arial"/>
          <w:spacing w:val="-3"/>
          <w:szCs w:val="24"/>
        </w:rPr>
        <w:t xml:space="preserve"> </w:t>
      </w:r>
      <w:r w:rsidRPr="003D5A86">
        <w:rPr>
          <w:rFonts w:cs="Arial"/>
          <w:szCs w:val="24"/>
        </w:rPr>
        <w:t>for the change in policy or the reason for policy development, based on the evidence you have collated.</w:t>
      </w:r>
    </w:p>
    <w:p w14:paraId="55F16F4F" w14:textId="77777777" w:rsidR="003D5A86" w:rsidRDefault="003D5A86" w:rsidP="003D5A86">
      <w:pPr>
        <w:spacing w:before="255"/>
        <w:rPr>
          <w:rFonts w:cs="Arial"/>
          <w:szCs w:val="24"/>
        </w:rPr>
      </w:pPr>
      <w:r>
        <w:rPr>
          <w:rFonts w:cs="Arial"/>
          <w:szCs w:val="24"/>
        </w:rPr>
        <w:lastRenderedPageBreak/>
        <w:t>Please note that:</w:t>
      </w:r>
    </w:p>
    <w:p w14:paraId="13ACF186" w14:textId="77777777" w:rsidR="004D02B7" w:rsidRDefault="003D5A86" w:rsidP="003D5A86">
      <w:pPr>
        <w:pStyle w:val="ListParagraph"/>
        <w:numPr>
          <w:ilvl w:val="0"/>
          <w:numId w:val="26"/>
        </w:numPr>
        <w:spacing w:before="255"/>
        <w:rPr>
          <w:rFonts w:cs="Arial"/>
          <w:szCs w:val="24"/>
        </w:rPr>
      </w:pPr>
      <w:r w:rsidRPr="003D5A86">
        <w:rPr>
          <w:rFonts w:cs="Arial"/>
          <w:szCs w:val="24"/>
        </w:rPr>
        <w:t>a Positive Impact could benefit an equality group and a negative impact could disadvantage an equality grou</w:t>
      </w:r>
      <w:r w:rsidR="004D02B7">
        <w:rPr>
          <w:rFonts w:cs="Arial"/>
          <w:szCs w:val="24"/>
        </w:rPr>
        <w:t>p</w:t>
      </w:r>
    </w:p>
    <w:p w14:paraId="3A5AB787" w14:textId="77777777" w:rsidR="00236930" w:rsidRDefault="004D02B7" w:rsidP="003D5A86">
      <w:pPr>
        <w:pStyle w:val="ListParagraph"/>
        <w:numPr>
          <w:ilvl w:val="0"/>
          <w:numId w:val="26"/>
        </w:numPr>
        <w:spacing w:before="255"/>
        <w:rPr>
          <w:rFonts w:cs="Arial"/>
          <w:szCs w:val="24"/>
        </w:rPr>
      </w:pPr>
      <w:r>
        <w:rPr>
          <w:rFonts w:cs="Arial"/>
          <w:szCs w:val="24"/>
        </w:rPr>
        <w:t>for reasons of brevity race is not an exhaustive list – please edit the list if appropriate to reflect the complexity of other racial identities</w:t>
      </w:r>
    </w:p>
    <w:p w14:paraId="4F6C09F9" w14:textId="77777777" w:rsidR="00236930" w:rsidRDefault="00236930" w:rsidP="003D5A86">
      <w:pPr>
        <w:pStyle w:val="ListParagraph"/>
        <w:numPr>
          <w:ilvl w:val="0"/>
          <w:numId w:val="26"/>
        </w:numPr>
        <w:spacing w:before="255"/>
        <w:rPr>
          <w:rFonts w:cs="Arial"/>
          <w:szCs w:val="24"/>
        </w:rPr>
      </w:pPr>
      <w:r>
        <w:rPr>
          <w:rFonts w:cs="Arial"/>
          <w:szCs w:val="24"/>
        </w:rPr>
        <w:t xml:space="preserve">a definition of disability under the Equality Act 2010 is available on the </w:t>
      </w:r>
      <w:hyperlink r:id="rId12" w:history="1">
        <w:r w:rsidRPr="00236930">
          <w:rPr>
            <w:rStyle w:val="Hyperlink"/>
            <w:rFonts w:cs="Arial"/>
            <w:szCs w:val="24"/>
          </w:rPr>
          <w:t>gov.uk website</w:t>
        </w:r>
      </w:hyperlink>
    </w:p>
    <w:p w14:paraId="6EF30D0C" w14:textId="13A2F248" w:rsidR="003D5A86" w:rsidRPr="00236930" w:rsidRDefault="00236930" w:rsidP="00236930">
      <w:pPr>
        <w:pStyle w:val="ListParagraph"/>
        <w:numPr>
          <w:ilvl w:val="0"/>
          <w:numId w:val="26"/>
        </w:numPr>
        <w:rPr>
          <w:rFonts w:cs="Arial"/>
          <w:szCs w:val="24"/>
        </w:rPr>
      </w:pPr>
      <w:r>
        <w:t>there</w:t>
      </w:r>
      <w:r w:rsidRPr="00236930">
        <w:rPr>
          <w:spacing w:val="-1"/>
        </w:rPr>
        <w:t xml:space="preserve"> </w:t>
      </w:r>
      <w:r>
        <w:t>are</w:t>
      </w:r>
      <w:r w:rsidRPr="00236930">
        <w:rPr>
          <w:spacing w:val="-1"/>
        </w:rPr>
        <w:t xml:space="preserve"> </w:t>
      </w:r>
      <w:r>
        <w:t>too</w:t>
      </w:r>
      <w:r w:rsidRPr="00236930">
        <w:rPr>
          <w:spacing w:val="-3"/>
        </w:rPr>
        <w:t xml:space="preserve"> </w:t>
      </w:r>
      <w:r>
        <w:t>many</w:t>
      </w:r>
      <w:r w:rsidRPr="00236930">
        <w:rPr>
          <w:spacing w:val="-3"/>
        </w:rPr>
        <w:t xml:space="preserve"> </w:t>
      </w:r>
      <w:r>
        <w:t>faith</w:t>
      </w:r>
      <w:r w:rsidRPr="00236930">
        <w:rPr>
          <w:spacing w:val="-1"/>
        </w:rPr>
        <w:t xml:space="preserve"> </w:t>
      </w:r>
      <w:r>
        <w:t>groups</w:t>
      </w:r>
      <w:r w:rsidRPr="00236930">
        <w:rPr>
          <w:spacing w:val="-3"/>
        </w:rPr>
        <w:t xml:space="preserve"> </w:t>
      </w:r>
      <w:r>
        <w:t>to</w:t>
      </w:r>
      <w:r w:rsidRPr="00236930">
        <w:rPr>
          <w:spacing w:val="-1"/>
        </w:rPr>
        <w:t xml:space="preserve"> </w:t>
      </w:r>
      <w:r>
        <w:t>provide</w:t>
      </w:r>
      <w:r w:rsidRPr="00236930">
        <w:rPr>
          <w:spacing w:val="-3"/>
        </w:rPr>
        <w:t xml:space="preserve"> </w:t>
      </w:r>
      <w:r>
        <w:t>a</w:t>
      </w:r>
      <w:r w:rsidRPr="00236930">
        <w:rPr>
          <w:spacing w:val="-1"/>
        </w:rPr>
        <w:t xml:space="preserve"> </w:t>
      </w:r>
      <w:r>
        <w:t>list,</w:t>
      </w:r>
      <w:r w:rsidRPr="00236930">
        <w:rPr>
          <w:spacing w:val="-3"/>
        </w:rPr>
        <w:t xml:space="preserve"> </w:t>
      </w:r>
      <w:r>
        <w:t>therefore,</w:t>
      </w:r>
      <w:r w:rsidRPr="00236930">
        <w:rPr>
          <w:spacing w:val="-1"/>
        </w:rPr>
        <w:t xml:space="preserve"> </w:t>
      </w:r>
      <w:r>
        <w:t>please</w:t>
      </w:r>
      <w:r w:rsidRPr="00236930">
        <w:rPr>
          <w:spacing w:val="-1"/>
        </w:rPr>
        <w:t xml:space="preserve"> </w:t>
      </w:r>
      <w:r>
        <w:t>input</w:t>
      </w:r>
      <w:r w:rsidRPr="00236930">
        <w:rPr>
          <w:spacing w:val="-1"/>
        </w:rPr>
        <w:t xml:space="preserve"> </w:t>
      </w:r>
      <w:r>
        <w:t>the</w:t>
      </w:r>
      <w:r w:rsidRPr="00236930">
        <w:rPr>
          <w:spacing w:val="-1"/>
        </w:rPr>
        <w:t xml:space="preserve"> </w:t>
      </w:r>
      <w:r>
        <w:t>faith</w:t>
      </w:r>
      <w:r w:rsidRPr="00236930">
        <w:rPr>
          <w:spacing w:val="-3"/>
        </w:rPr>
        <w:t xml:space="preserve"> </w:t>
      </w:r>
      <w:r>
        <w:t>group</w:t>
      </w:r>
      <w:r w:rsidRPr="00236930">
        <w:rPr>
          <w:spacing w:val="-3"/>
        </w:rPr>
        <w:t xml:space="preserve"> </w:t>
      </w:r>
      <w:r>
        <w:t>e.g.,</w:t>
      </w:r>
      <w:r w:rsidRPr="00236930">
        <w:rPr>
          <w:spacing w:val="-1"/>
        </w:rPr>
        <w:t xml:space="preserve"> </w:t>
      </w:r>
      <w:r>
        <w:t>Muslims,</w:t>
      </w:r>
      <w:r w:rsidRPr="00236930">
        <w:rPr>
          <w:spacing w:val="-1"/>
        </w:rPr>
        <w:t xml:space="preserve"> </w:t>
      </w:r>
      <w:r>
        <w:t>Buddhists,</w:t>
      </w:r>
      <w:r w:rsidRPr="00236930">
        <w:rPr>
          <w:spacing w:val="-3"/>
        </w:rPr>
        <w:t xml:space="preserve"> </w:t>
      </w:r>
      <w:r>
        <w:t>Jews,</w:t>
      </w:r>
      <w:r w:rsidRPr="00236930">
        <w:rPr>
          <w:spacing w:val="-1"/>
        </w:rPr>
        <w:t xml:space="preserve"> </w:t>
      </w:r>
      <w:r>
        <w:t>Christians,</w:t>
      </w:r>
      <w:r w:rsidRPr="00236930">
        <w:rPr>
          <w:spacing w:val="-1"/>
        </w:rPr>
        <w:t xml:space="preserve"> </w:t>
      </w:r>
      <w:r>
        <w:t>Hindus,</w:t>
      </w:r>
      <w:r w:rsidRPr="00236930">
        <w:rPr>
          <w:spacing w:val="-1"/>
        </w:rPr>
        <w:t xml:space="preserve"> </w:t>
      </w:r>
      <w:r>
        <w:t>etc.</w:t>
      </w:r>
      <w:r w:rsidRPr="00236930">
        <w:rPr>
          <w:spacing w:val="40"/>
        </w:rPr>
        <w:t xml:space="preserve"> </w:t>
      </w:r>
      <w:r>
        <w:t>Consider</w:t>
      </w:r>
      <w:r w:rsidRPr="00236930">
        <w:rPr>
          <w:spacing w:val="-4"/>
        </w:rPr>
        <w:t xml:space="preserve"> </w:t>
      </w:r>
      <w:r>
        <w:t>the</w:t>
      </w:r>
      <w:r w:rsidRPr="00236930">
        <w:rPr>
          <w:spacing w:val="-3"/>
        </w:rPr>
        <w:t xml:space="preserve"> </w:t>
      </w:r>
      <w:r>
        <w:t>different</w:t>
      </w:r>
      <w:r w:rsidRPr="00236930">
        <w:rPr>
          <w:spacing w:val="-3"/>
        </w:rPr>
        <w:t xml:space="preserve"> </w:t>
      </w:r>
      <w:r>
        <w:t>faith</w:t>
      </w:r>
      <w:r w:rsidRPr="00236930">
        <w:rPr>
          <w:spacing w:val="-1"/>
        </w:rPr>
        <w:t xml:space="preserve"> </w:t>
      </w:r>
      <w:r>
        <w:t>groups individually when considering positive or negative impacts</w:t>
      </w:r>
      <w:r w:rsidR="003D5A86" w:rsidRPr="00236930">
        <w:rPr>
          <w:rFonts w:cs="Arial"/>
          <w:szCs w:val="24"/>
        </w:rPr>
        <w:t xml:space="preserve"> </w:t>
      </w:r>
    </w:p>
    <w:p w14:paraId="72BE57F1" w14:textId="77777777" w:rsidR="003D5A86" w:rsidRPr="003D5A86" w:rsidRDefault="003D5A86" w:rsidP="003D5A86"/>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14:paraId="65282C59" w14:textId="7665DE52" w:rsidTr="00713B84">
        <w:trPr>
          <w:tblHeader/>
        </w:trPr>
        <w:tc>
          <w:tcPr>
            <w:tcW w:w="2642" w:type="dxa"/>
            <w:shd w:val="clear" w:color="auto" w:fill="E7E6E6" w:themeFill="background2"/>
          </w:tcPr>
          <w:p w14:paraId="1288EA67" w14:textId="7525BFCE" w:rsidR="00713B84" w:rsidRPr="003D5A86" w:rsidRDefault="00713B84" w:rsidP="003D5A86">
            <w:pPr>
              <w:rPr>
                <w:b/>
                <w:bCs/>
              </w:rPr>
            </w:pPr>
            <w:r w:rsidRPr="003D5A86">
              <w:rPr>
                <w:b/>
                <w:bCs/>
              </w:rPr>
              <w:t>Protected Characteristic</w:t>
            </w:r>
          </w:p>
        </w:tc>
        <w:tc>
          <w:tcPr>
            <w:tcW w:w="2703" w:type="dxa"/>
            <w:shd w:val="clear" w:color="auto" w:fill="E7E6E6" w:themeFill="background2"/>
          </w:tcPr>
          <w:p w14:paraId="29953CA6" w14:textId="0259485D" w:rsidR="00713B84" w:rsidRPr="003D5A86" w:rsidRDefault="00713B84" w:rsidP="003D5A86">
            <w:pPr>
              <w:rPr>
                <w:b/>
                <w:bCs/>
              </w:rPr>
            </w:pPr>
            <w:r w:rsidRPr="003D5A86">
              <w:rPr>
                <w:b/>
                <w:bCs/>
              </w:rPr>
              <w:t>Specific Characteristics</w:t>
            </w:r>
          </w:p>
        </w:tc>
        <w:tc>
          <w:tcPr>
            <w:tcW w:w="2320" w:type="dxa"/>
            <w:shd w:val="clear" w:color="auto" w:fill="E7E6E6" w:themeFill="background2"/>
          </w:tcPr>
          <w:p w14:paraId="5D446DDE" w14:textId="6D061A74" w:rsidR="00713B84" w:rsidRPr="003D5A86" w:rsidRDefault="00713B84" w:rsidP="003D5A86">
            <w:pPr>
              <w:rPr>
                <w:b/>
                <w:bCs/>
              </w:rPr>
            </w:pPr>
            <w:r w:rsidRPr="003D5A86">
              <w:rPr>
                <w:b/>
                <w:bCs/>
              </w:rPr>
              <w:t>Positive Impact</w:t>
            </w:r>
          </w:p>
        </w:tc>
        <w:tc>
          <w:tcPr>
            <w:tcW w:w="2100" w:type="dxa"/>
            <w:shd w:val="clear" w:color="auto" w:fill="E7E6E6" w:themeFill="background2"/>
          </w:tcPr>
          <w:p w14:paraId="1BAD69B5" w14:textId="788C5F8A" w:rsidR="00713B84" w:rsidRPr="003D5A86" w:rsidRDefault="00713B84" w:rsidP="003D5A86">
            <w:pPr>
              <w:rPr>
                <w:b/>
                <w:bCs/>
              </w:rPr>
            </w:pPr>
            <w:r>
              <w:rPr>
                <w:b/>
                <w:bCs/>
              </w:rPr>
              <w:t>Neutral</w:t>
            </w:r>
          </w:p>
        </w:tc>
        <w:tc>
          <w:tcPr>
            <w:tcW w:w="2366" w:type="dxa"/>
            <w:shd w:val="clear" w:color="auto" w:fill="E7E6E6" w:themeFill="background2"/>
          </w:tcPr>
          <w:p w14:paraId="2537B504" w14:textId="509FC09F" w:rsidR="00713B84" w:rsidRPr="003D5A86" w:rsidRDefault="00713B84" w:rsidP="003D5A86">
            <w:pPr>
              <w:rPr>
                <w:b/>
                <w:bCs/>
              </w:rPr>
            </w:pPr>
            <w:r w:rsidRPr="003D5A86">
              <w:rPr>
                <w:b/>
                <w:bCs/>
              </w:rPr>
              <w:t>Negative Impact</w:t>
            </w:r>
          </w:p>
        </w:tc>
        <w:tc>
          <w:tcPr>
            <w:tcW w:w="2429" w:type="dxa"/>
            <w:shd w:val="clear" w:color="auto" w:fill="E7E6E6" w:themeFill="background2"/>
          </w:tcPr>
          <w:p w14:paraId="3D0EF383" w14:textId="42DF5EF6" w:rsidR="00713B84" w:rsidRPr="003D5A86" w:rsidRDefault="00713B84" w:rsidP="003D5A86">
            <w:pPr>
              <w:rPr>
                <w:b/>
                <w:bCs/>
              </w:rPr>
            </w:pPr>
            <w:r w:rsidRPr="003D5A86">
              <w:rPr>
                <w:b/>
                <w:bCs/>
              </w:rPr>
              <w:t>Socio Economic/Human Rights Impacts</w:t>
            </w:r>
          </w:p>
        </w:tc>
      </w:tr>
      <w:tr w:rsidR="00713B84" w14:paraId="259DBE6F" w14:textId="60DFE8DF" w:rsidTr="00713B84">
        <w:tc>
          <w:tcPr>
            <w:tcW w:w="2642" w:type="dxa"/>
          </w:tcPr>
          <w:p w14:paraId="513A40A0" w14:textId="6C6F07A9" w:rsidR="00713B84" w:rsidRDefault="00713B84" w:rsidP="003D5A86">
            <w:r>
              <w:t>Sex or Gender</w:t>
            </w:r>
          </w:p>
        </w:tc>
        <w:tc>
          <w:tcPr>
            <w:tcW w:w="2703" w:type="dxa"/>
          </w:tcPr>
          <w:p w14:paraId="42CE225A" w14:textId="0678069F" w:rsidR="00713B84" w:rsidRDefault="00713B84" w:rsidP="003D5A86">
            <w:r>
              <w:t xml:space="preserve">Women </w:t>
            </w:r>
          </w:p>
        </w:tc>
        <w:tc>
          <w:tcPr>
            <w:tcW w:w="2320" w:type="dxa"/>
          </w:tcPr>
          <w:p w14:paraId="7908A392" w14:textId="77777777" w:rsidR="00713B84" w:rsidRDefault="00713B84" w:rsidP="003D5A86"/>
        </w:tc>
        <w:tc>
          <w:tcPr>
            <w:tcW w:w="2100" w:type="dxa"/>
          </w:tcPr>
          <w:p w14:paraId="1798003D" w14:textId="5FDBA8DF" w:rsidR="00713B84" w:rsidRPr="00713B84" w:rsidRDefault="00713B84" w:rsidP="00713B84">
            <w:pPr>
              <w:jc w:val="center"/>
              <w:rPr>
                <w:b/>
                <w:bCs/>
              </w:rPr>
            </w:pPr>
            <w:r w:rsidRPr="00713B84">
              <w:rPr>
                <w:b/>
                <w:bCs/>
              </w:rPr>
              <w:t>X</w:t>
            </w:r>
          </w:p>
        </w:tc>
        <w:tc>
          <w:tcPr>
            <w:tcW w:w="2366" w:type="dxa"/>
          </w:tcPr>
          <w:p w14:paraId="5B77FFD0" w14:textId="680A21CE" w:rsidR="00713B84" w:rsidRDefault="0016547F" w:rsidP="003D5A86">
            <w:r>
              <w:t>No negative impact was identified.</w:t>
            </w:r>
          </w:p>
        </w:tc>
        <w:tc>
          <w:tcPr>
            <w:tcW w:w="2429" w:type="dxa"/>
          </w:tcPr>
          <w:p w14:paraId="08F5A552" w14:textId="2BF3842A" w:rsidR="00713B84" w:rsidRDefault="001F5EB6" w:rsidP="003D5A86">
            <w:r w:rsidRPr="00C522E2">
              <w:t>Signposting to support with benefits or cost of living applications</w:t>
            </w:r>
          </w:p>
        </w:tc>
      </w:tr>
      <w:tr w:rsidR="001F5EB6" w14:paraId="3A6F56DB" w14:textId="6662611D" w:rsidTr="00713B84">
        <w:tc>
          <w:tcPr>
            <w:tcW w:w="2642" w:type="dxa"/>
          </w:tcPr>
          <w:p w14:paraId="2F9F6312" w14:textId="77777777" w:rsidR="001F5EB6" w:rsidRDefault="001F5EB6" w:rsidP="001F5EB6"/>
        </w:tc>
        <w:tc>
          <w:tcPr>
            <w:tcW w:w="2703" w:type="dxa"/>
          </w:tcPr>
          <w:p w14:paraId="10A86C9A" w14:textId="3AC2675F" w:rsidR="001F5EB6" w:rsidRDefault="001F5EB6" w:rsidP="001F5EB6">
            <w:r>
              <w:t>Men</w:t>
            </w:r>
          </w:p>
        </w:tc>
        <w:tc>
          <w:tcPr>
            <w:tcW w:w="2320" w:type="dxa"/>
          </w:tcPr>
          <w:p w14:paraId="285B193A" w14:textId="77777777" w:rsidR="001F5EB6" w:rsidRDefault="001F5EB6" w:rsidP="001F5EB6"/>
        </w:tc>
        <w:tc>
          <w:tcPr>
            <w:tcW w:w="2100" w:type="dxa"/>
          </w:tcPr>
          <w:p w14:paraId="7841F4C9" w14:textId="6B6E2829" w:rsidR="001F5EB6" w:rsidRDefault="001F5EB6" w:rsidP="001F5EB6">
            <w:pPr>
              <w:jc w:val="center"/>
            </w:pPr>
            <w:r w:rsidRPr="005965B0">
              <w:rPr>
                <w:b/>
                <w:bCs/>
              </w:rPr>
              <w:t>X</w:t>
            </w:r>
          </w:p>
        </w:tc>
        <w:tc>
          <w:tcPr>
            <w:tcW w:w="2366" w:type="dxa"/>
          </w:tcPr>
          <w:p w14:paraId="49E39246" w14:textId="68D8C779" w:rsidR="001F5EB6" w:rsidRDefault="001F5EB6" w:rsidP="001F5EB6">
            <w:r w:rsidRPr="004E3D3D">
              <w:t>No negative impact was identified.</w:t>
            </w:r>
          </w:p>
        </w:tc>
        <w:tc>
          <w:tcPr>
            <w:tcW w:w="2429" w:type="dxa"/>
          </w:tcPr>
          <w:p w14:paraId="6734888C" w14:textId="3FA24ED8" w:rsidR="001F5EB6" w:rsidRDefault="001F5EB6" w:rsidP="001F5EB6">
            <w:r w:rsidRPr="001E65E2">
              <w:t>Signposting to support with benefits or cost of living applications</w:t>
            </w:r>
          </w:p>
        </w:tc>
      </w:tr>
      <w:tr w:rsidR="001F5EB6" w14:paraId="144A39C3" w14:textId="717FAC9A" w:rsidTr="00713B84">
        <w:tc>
          <w:tcPr>
            <w:tcW w:w="2642" w:type="dxa"/>
          </w:tcPr>
          <w:p w14:paraId="5C63D7B7" w14:textId="77777777" w:rsidR="001F5EB6" w:rsidRDefault="001F5EB6" w:rsidP="001F5EB6"/>
        </w:tc>
        <w:tc>
          <w:tcPr>
            <w:tcW w:w="2703" w:type="dxa"/>
          </w:tcPr>
          <w:p w14:paraId="7D575E3E" w14:textId="145E1229" w:rsidR="001F5EB6" w:rsidRDefault="001F5EB6" w:rsidP="001F5EB6">
            <w:r>
              <w:t>Transgender</w:t>
            </w:r>
          </w:p>
        </w:tc>
        <w:tc>
          <w:tcPr>
            <w:tcW w:w="2320" w:type="dxa"/>
          </w:tcPr>
          <w:p w14:paraId="1BC77DC4" w14:textId="77777777" w:rsidR="001F5EB6" w:rsidRDefault="001F5EB6" w:rsidP="001F5EB6"/>
        </w:tc>
        <w:tc>
          <w:tcPr>
            <w:tcW w:w="2100" w:type="dxa"/>
          </w:tcPr>
          <w:p w14:paraId="02BC8F2F" w14:textId="7C078BE6" w:rsidR="001F5EB6" w:rsidRDefault="001F5EB6" w:rsidP="001F5EB6">
            <w:pPr>
              <w:jc w:val="center"/>
            </w:pPr>
            <w:r w:rsidRPr="005965B0">
              <w:rPr>
                <w:b/>
                <w:bCs/>
              </w:rPr>
              <w:t>X</w:t>
            </w:r>
          </w:p>
        </w:tc>
        <w:tc>
          <w:tcPr>
            <w:tcW w:w="2366" w:type="dxa"/>
          </w:tcPr>
          <w:p w14:paraId="4F308AD0" w14:textId="5F695BA0" w:rsidR="001F5EB6" w:rsidRDefault="001F5EB6" w:rsidP="001F5EB6">
            <w:r w:rsidRPr="004E3D3D">
              <w:t>No negative impact was identified.</w:t>
            </w:r>
          </w:p>
        </w:tc>
        <w:tc>
          <w:tcPr>
            <w:tcW w:w="2429" w:type="dxa"/>
          </w:tcPr>
          <w:p w14:paraId="4A0D880E" w14:textId="50B7840B" w:rsidR="001F5EB6" w:rsidRDefault="001F5EB6" w:rsidP="001F5EB6">
            <w:r w:rsidRPr="001E65E2">
              <w:t>Signposting to support with benefits or cost of living applications</w:t>
            </w:r>
          </w:p>
        </w:tc>
      </w:tr>
      <w:tr w:rsidR="001F5EB6" w14:paraId="60766B0B" w14:textId="77777777" w:rsidTr="00713B84">
        <w:tc>
          <w:tcPr>
            <w:tcW w:w="2642" w:type="dxa"/>
          </w:tcPr>
          <w:p w14:paraId="3341862C" w14:textId="05457808" w:rsidR="001F5EB6" w:rsidRDefault="001F5EB6" w:rsidP="001F5EB6">
            <w:r>
              <w:t>Race</w:t>
            </w:r>
          </w:p>
        </w:tc>
        <w:tc>
          <w:tcPr>
            <w:tcW w:w="2703" w:type="dxa"/>
          </w:tcPr>
          <w:p w14:paraId="73C50F30" w14:textId="0E7AFFD9" w:rsidR="001F5EB6" w:rsidRDefault="001F5EB6" w:rsidP="001F5EB6">
            <w:r>
              <w:t xml:space="preserve">White </w:t>
            </w:r>
          </w:p>
        </w:tc>
        <w:tc>
          <w:tcPr>
            <w:tcW w:w="2320" w:type="dxa"/>
          </w:tcPr>
          <w:p w14:paraId="69E49008" w14:textId="77777777" w:rsidR="001F5EB6" w:rsidRDefault="001F5EB6" w:rsidP="001F5EB6"/>
        </w:tc>
        <w:tc>
          <w:tcPr>
            <w:tcW w:w="2100" w:type="dxa"/>
          </w:tcPr>
          <w:p w14:paraId="30100EEB" w14:textId="488F030C" w:rsidR="001F5EB6" w:rsidRDefault="001F5EB6" w:rsidP="001F5EB6">
            <w:pPr>
              <w:jc w:val="center"/>
            </w:pPr>
            <w:r w:rsidRPr="005965B0">
              <w:rPr>
                <w:b/>
                <w:bCs/>
              </w:rPr>
              <w:t>X</w:t>
            </w:r>
          </w:p>
        </w:tc>
        <w:tc>
          <w:tcPr>
            <w:tcW w:w="2366" w:type="dxa"/>
          </w:tcPr>
          <w:p w14:paraId="00767CD2" w14:textId="67ECEDD4" w:rsidR="001F5EB6" w:rsidRDefault="001F5EB6" w:rsidP="001F5EB6">
            <w:r w:rsidRPr="004E3D3D">
              <w:t>No negative impact was identified.</w:t>
            </w:r>
          </w:p>
        </w:tc>
        <w:tc>
          <w:tcPr>
            <w:tcW w:w="2429" w:type="dxa"/>
          </w:tcPr>
          <w:p w14:paraId="5C9F25B5" w14:textId="2B517017" w:rsidR="001F5EB6" w:rsidRDefault="001F5EB6" w:rsidP="001F5EB6">
            <w:r w:rsidRPr="001E65E2">
              <w:t>Signposting to support with benefits or cost of living applications</w:t>
            </w:r>
          </w:p>
        </w:tc>
      </w:tr>
      <w:tr w:rsidR="001F5EB6" w14:paraId="0FB9C5E0" w14:textId="77777777" w:rsidTr="00713B84">
        <w:tc>
          <w:tcPr>
            <w:tcW w:w="2642" w:type="dxa"/>
          </w:tcPr>
          <w:p w14:paraId="0CBFDD78" w14:textId="77777777" w:rsidR="001F5EB6" w:rsidRDefault="001F5EB6" w:rsidP="001F5EB6"/>
        </w:tc>
        <w:tc>
          <w:tcPr>
            <w:tcW w:w="2703" w:type="dxa"/>
          </w:tcPr>
          <w:p w14:paraId="379FF213" w14:textId="512F6CDA" w:rsidR="001F5EB6" w:rsidRDefault="001F5EB6" w:rsidP="001F5EB6">
            <w:r>
              <w:t>Mixed or Multiple Ethnic Groups</w:t>
            </w:r>
          </w:p>
        </w:tc>
        <w:tc>
          <w:tcPr>
            <w:tcW w:w="2320" w:type="dxa"/>
          </w:tcPr>
          <w:p w14:paraId="570ED272" w14:textId="35FBBDA3" w:rsidR="001F5EB6" w:rsidRDefault="001F5EB6" w:rsidP="001F5EB6">
            <w:r>
              <w:t>Provision of translated services.</w:t>
            </w:r>
          </w:p>
          <w:p w14:paraId="0E16A68F" w14:textId="6EAC4384" w:rsidR="001F5EB6" w:rsidRDefault="001F5EB6" w:rsidP="001F5EB6">
            <w:r>
              <w:t xml:space="preserve">Events are advertised in community centres used by Mixed or </w:t>
            </w:r>
            <w:r>
              <w:lastRenderedPageBreak/>
              <w:t>Multiple Ethnic Groups</w:t>
            </w:r>
          </w:p>
        </w:tc>
        <w:tc>
          <w:tcPr>
            <w:tcW w:w="2100" w:type="dxa"/>
          </w:tcPr>
          <w:p w14:paraId="5B6B151C" w14:textId="3174AD04" w:rsidR="001F5EB6" w:rsidRDefault="001F5EB6" w:rsidP="001F5EB6">
            <w:pPr>
              <w:jc w:val="center"/>
            </w:pPr>
            <w:r w:rsidRPr="005965B0">
              <w:rPr>
                <w:b/>
                <w:bCs/>
              </w:rPr>
              <w:lastRenderedPageBreak/>
              <w:t>X</w:t>
            </w:r>
          </w:p>
        </w:tc>
        <w:tc>
          <w:tcPr>
            <w:tcW w:w="2366" w:type="dxa"/>
          </w:tcPr>
          <w:p w14:paraId="160085C2" w14:textId="076CBCA7" w:rsidR="001F5EB6" w:rsidRDefault="001F5EB6" w:rsidP="001F5EB6">
            <w:r w:rsidRPr="004E3D3D">
              <w:t>No negative impact was identified.</w:t>
            </w:r>
          </w:p>
        </w:tc>
        <w:tc>
          <w:tcPr>
            <w:tcW w:w="2429" w:type="dxa"/>
          </w:tcPr>
          <w:p w14:paraId="2D1813BB" w14:textId="6E45F0E1" w:rsidR="001F5EB6" w:rsidRDefault="001F5EB6" w:rsidP="001F5EB6">
            <w:r w:rsidRPr="001E65E2">
              <w:t>Signposting to support with benefits or cost of living applications</w:t>
            </w:r>
          </w:p>
        </w:tc>
      </w:tr>
      <w:tr w:rsidR="001F5EB6" w14:paraId="6E71CA62" w14:textId="77777777" w:rsidTr="00713B84">
        <w:tc>
          <w:tcPr>
            <w:tcW w:w="2642" w:type="dxa"/>
          </w:tcPr>
          <w:p w14:paraId="1028A893" w14:textId="77777777" w:rsidR="001F5EB6" w:rsidRDefault="001F5EB6" w:rsidP="001F5EB6"/>
        </w:tc>
        <w:tc>
          <w:tcPr>
            <w:tcW w:w="2703" w:type="dxa"/>
          </w:tcPr>
          <w:p w14:paraId="02D7D95C" w14:textId="7EA2E142" w:rsidR="001F5EB6" w:rsidRDefault="001F5EB6" w:rsidP="001F5EB6">
            <w:r>
              <w:t>Asian</w:t>
            </w:r>
          </w:p>
        </w:tc>
        <w:tc>
          <w:tcPr>
            <w:tcW w:w="2320" w:type="dxa"/>
          </w:tcPr>
          <w:p w14:paraId="2DBA5C9D" w14:textId="77777777" w:rsidR="001F5EB6" w:rsidRDefault="001F5EB6" w:rsidP="001F5EB6"/>
        </w:tc>
        <w:tc>
          <w:tcPr>
            <w:tcW w:w="2100" w:type="dxa"/>
          </w:tcPr>
          <w:p w14:paraId="02A00B73" w14:textId="641E3B22" w:rsidR="001F5EB6" w:rsidRDefault="001F5EB6" w:rsidP="001F5EB6">
            <w:pPr>
              <w:jc w:val="center"/>
            </w:pPr>
            <w:r w:rsidRPr="005965B0">
              <w:rPr>
                <w:b/>
                <w:bCs/>
              </w:rPr>
              <w:t>X</w:t>
            </w:r>
          </w:p>
        </w:tc>
        <w:tc>
          <w:tcPr>
            <w:tcW w:w="2366" w:type="dxa"/>
          </w:tcPr>
          <w:p w14:paraId="617FC3BC" w14:textId="718E15F3" w:rsidR="001F5EB6" w:rsidRDefault="001F5EB6" w:rsidP="001F5EB6">
            <w:r w:rsidRPr="004E3D3D">
              <w:t>No negative impact was identified.</w:t>
            </w:r>
          </w:p>
        </w:tc>
        <w:tc>
          <w:tcPr>
            <w:tcW w:w="2429" w:type="dxa"/>
          </w:tcPr>
          <w:p w14:paraId="7D84E5D3" w14:textId="0C36CF5E" w:rsidR="001F5EB6" w:rsidRDefault="001F5EB6" w:rsidP="001F5EB6">
            <w:r w:rsidRPr="001E65E2">
              <w:t>Signposting to support with benefits or cost of living applications</w:t>
            </w:r>
          </w:p>
        </w:tc>
      </w:tr>
      <w:tr w:rsidR="001F5EB6" w14:paraId="0B7047EF" w14:textId="77777777" w:rsidTr="00713B84">
        <w:tc>
          <w:tcPr>
            <w:tcW w:w="2642" w:type="dxa"/>
          </w:tcPr>
          <w:p w14:paraId="2777AE8C" w14:textId="77777777" w:rsidR="001F5EB6" w:rsidRDefault="001F5EB6" w:rsidP="001F5EB6"/>
        </w:tc>
        <w:tc>
          <w:tcPr>
            <w:tcW w:w="2703" w:type="dxa"/>
          </w:tcPr>
          <w:p w14:paraId="356FFB7D" w14:textId="354A3756" w:rsidR="001F5EB6" w:rsidRDefault="001F5EB6" w:rsidP="001F5EB6">
            <w:r>
              <w:t>African</w:t>
            </w:r>
          </w:p>
        </w:tc>
        <w:tc>
          <w:tcPr>
            <w:tcW w:w="2320" w:type="dxa"/>
          </w:tcPr>
          <w:p w14:paraId="240FC0F4" w14:textId="77777777" w:rsidR="001F5EB6" w:rsidRDefault="001F5EB6" w:rsidP="001F5EB6"/>
        </w:tc>
        <w:tc>
          <w:tcPr>
            <w:tcW w:w="2100" w:type="dxa"/>
          </w:tcPr>
          <w:p w14:paraId="578A42B4" w14:textId="76CF6888" w:rsidR="001F5EB6" w:rsidRDefault="001F5EB6" w:rsidP="001F5EB6">
            <w:pPr>
              <w:jc w:val="center"/>
            </w:pPr>
            <w:r w:rsidRPr="005965B0">
              <w:rPr>
                <w:b/>
                <w:bCs/>
              </w:rPr>
              <w:t>X</w:t>
            </w:r>
          </w:p>
        </w:tc>
        <w:tc>
          <w:tcPr>
            <w:tcW w:w="2366" w:type="dxa"/>
          </w:tcPr>
          <w:p w14:paraId="0B6A229E" w14:textId="72ED0FD3" w:rsidR="001F5EB6" w:rsidRDefault="001F5EB6" w:rsidP="001F5EB6">
            <w:r w:rsidRPr="004E3D3D">
              <w:t>No negative impact was identified.</w:t>
            </w:r>
          </w:p>
        </w:tc>
        <w:tc>
          <w:tcPr>
            <w:tcW w:w="2429" w:type="dxa"/>
          </w:tcPr>
          <w:p w14:paraId="01BEAFF0" w14:textId="2DBE04B8" w:rsidR="001F5EB6" w:rsidRDefault="001F5EB6" w:rsidP="001F5EB6">
            <w:r w:rsidRPr="001E65E2">
              <w:t>Signposting to support with benefits or cost of living applications</w:t>
            </w:r>
          </w:p>
        </w:tc>
      </w:tr>
      <w:tr w:rsidR="001F5EB6" w14:paraId="03CD8CBC" w14:textId="77777777" w:rsidTr="00713B84">
        <w:tc>
          <w:tcPr>
            <w:tcW w:w="2642" w:type="dxa"/>
          </w:tcPr>
          <w:p w14:paraId="25BAB087" w14:textId="77777777" w:rsidR="001F5EB6" w:rsidRDefault="001F5EB6" w:rsidP="001F5EB6"/>
        </w:tc>
        <w:tc>
          <w:tcPr>
            <w:tcW w:w="2703" w:type="dxa"/>
          </w:tcPr>
          <w:p w14:paraId="0612E245" w14:textId="46606654" w:rsidR="001F5EB6" w:rsidRDefault="001F5EB6" w:rsidP="001F5EB6">
            <w:r>
              <w:t>Caribbean or Black</w:t>
            </w:r>
          </w:p>
        </w:tc>
        <w:tc>
          <w:tcPr>
            <w:tcW w:w="2320" w:type="dxa"/>
          </w:tcPr>
          <w:p w14:paraId="1D7F1F86" w14:textId="77777777" w:rsidR="001F5EB6" w:rsidRDefault="001F5EB6" w:rsidP="001F5EB6"/>
        </w:tc>
        <w:tc>
          <w:tcPr>
            <w:tcW w:w="2100" w:type="dxa"/>
          </w:tcPr>
          <w:p w14:paraId="1BAE5336" w14:textId="0DEA19CD" w:rsidR="001F5EB6" w:rsidRDefault="001F5EB6" w:rsidP="001F5EB6">
            <w:pPr>
              <w:jc w:val="center"/>
            </w:pPr>
            <w:r w:rsidRPr="005965B0">
              <w:rPr>
                <w:b/>
                <w:bCs/>
              </w:rPr>
              <w:t>X</w:t>
            </w:r>
          </w:p>
        </w:tc>
        <w:tc>
          <w:tcPr>
            <w:tcW w:w="2366" w:type="dxa"/>
          </w:tcPr>
          <w:p w14:paraId="30E922D6" w14:textId="0B84F7EF" w:rsidR="001F5EB6" w:rsidRDefault="001F5EB6" w:rsidP="001F5EB6">
            <w:r w:rsidRPr="004E3D3D">
              <w:t>No negative impact was identified.</w:t>
            </w:r>
          </w:p>
        </w:tc>
        <w:tc>
          <w:tcPr>
            <w:tcW w:w="2429" w:type="dxa"/>
          </w:tcPr>
          <w:p w14:paraId="7AEA2655" w14:textId="6DC7C9D4" w:rsidR="001F5EB6" w:rsidRDefault="001F5EB6" w:rsidP="001F5EB6">
            <w:r w:rsidRPr="001E65E2">
              <w:t>Signposting to support with benefits or cost of living applications</w:t>
            </w:r>
          </w:p>
        </w:tc>
      </w:tr>
      <w:tr w:rsidR="001F5EB6" w14:paraId="381A2A74" w14:textId="77777777" w:rsidTr="00713B84">
        <w:tc>
          <w:tcPr>
            <w:tcW w:w="2642" w:type="dxa"/>
          </w:tcPr>
          <w:p w14:paraId="75AF0A79" w14:textId="77777777" w:rsidR="001F5EB6" w:rsidRDefault="001F5EB6" w:rsidP="001F5EB6"/>
        </w:tc>
        <w:tc>
          <w:tcPr>
            <w:tcW w:w="2703" w:type="dxa"/>
          </w:tcPr>
          <w:p w14:paraId="5731B9D1" w14:textId="2B5A883D" w:rsidR="001F5EB6" w:rsidRDefault="001F5EB6" w:rsidP="001F5EB6">
            <w:r>
              <w:t>Other Ethnic Group</w:t>
            </w:r>
          </w:p>
        </w:tc>
        <w:tc>
          <w:tcPr>
            <w:tcW w:w="2320" w:type="dxa"/>
          </w:tcPr>
          <w:p w14:paraId="29B27C7D" w14:textId="77777777" w:rsidR="001F5EB6" w:rsidRDefault="001F5EB6" w:rsidP="001F5EB6"/>
        </w:tc>
        <w:tc>
          <w:tcPr>
            <w:tcW w:w="2100" w:type="dxa"/>
          </w:tcPr>
          <w:p w14:paraId="5091EE0D" w14:textId="68EC92A1" w:rsidR="001F5EB6" w:rsidRDefault="001F5EB6" w:rsidP="001F5EB6">
            <w:pPr>
              <w:jc w:val="center"/>
            </w:pPr>
            <w:r w:rsidRPr="005965B0">
              <w:rPr>
                <w:b/>
                <w:bCs/>
              </w:rPr>
              <w:t>X</w:t>
            </w:r>
          </w:p>
        </w:tc>
        <w:tc>
          <w:tcPr>
            <w:tcW w:w="2366" w:type="dxa"/>
          </w:tcPr>
          <w:p w14:paraId="3F5EA106" w14:textId="07283D0E" w:rsidR="001F5EB6" w:rsidRDefault="001F5EB6" w:rsidP="001F5EB6">
            <w:r w:rsidRPr="004E3D3D">
              <w:t>No negative impact was identified.</w:t>
            </w:r>
          </w:p>
        </w:tc>
        <w:tc>
          <w:tcPr>
            <w:tcW w:w="2429" w:type="dxa"/>
          </w:tcPr>
          <w:p w14:paraId="2C544650" w14:textId="2496B2B1" w:rsidR="001F5EB6" w:rsidRDefault="001F5EB6" w:rsidP="001F5EB6">
            <w:r w:rsidRPr="001E65E2">
              <w:t>Signposting to support with benefits or cost of living applications</w:t>
            </w:r>
          </w:p>
        </w:tc>
      </w:tr>
      <w:tr w:rsidR="001F5EB6" w14:paraId="0A38FDB3" w14:textId="77777777" w:rsidTr="00713B84">
        <w:tc>
          <w:tcPr>
            <w:tcW w:w="2642" w:type="dxa"/>
          </w:tcPr>
          <w:p w14:paraId="7E05F785" w14:textId="1EA7A894" w:rsidR="001F5EB6" w:rsidRDefault="001F5EB6" w:rsidP="001F5EB6">
            <w:r>
              <w:t>Disability</w:t>
            </w:r>
          </w:p>
        </w:tc>
        <w:tc>
          <w:tcPr>
            <w:tcW w:w="2703" w:type="dxa"/>
          </w:tcPr>
          <w:p w14:paraId="45F5B522" w14:textId="10261685" w:rsidR="001F5EB6" w:rsidRDefault="001F5EB6" w:rsidP="001F5EB6">
            <w:r>
              <w:t>Physical disability</w:t>
            </w:r>
          </w:p>
        </w:tc>
        <w:tc>
          <w:tcPr>
            <w:tcW w:w="2320" w:type="dxa"/>
          </w:tcPr>
          <w:p w14:paraId="7E32B117" w14:textId="18AD21CA" w:rsidR="001F5EB6" w:rsidRDefault="001F5EB6" w:rsidP="001F5EB6">
            <w:r>
              <w:t>Accessible venues used as standard.</w:t>
            </w:r>
          </w:p>
        </w:tc>
        <w:tc>
          <w:tcPr>
            <w:tcW w:w="2100" w:type="dxa"/>
          </w:tcPr>
          <w:p w14:paraId="10293983" w14:textId="56C21D6D" w:rsidR="001F5EB6" w:rsidRDefault="001F5EB6" w:rsidP="001F5EB6">
            <w:pPr>
              <w:jc w:val="center"/>
            </w:pPr>
            <w:r w:rsidRPr="005965B0">
              <w:rPr>
                <w:b/>
                <w:bCs/>
              </w:rPr>
              <w:t>X</w:t>
            </w:r>
          </w:p>
        </w:tc>
        <w:tc>
          <w:tcPr>
            <w:tcW w:w="2366" w:type="dxa"/>
          </w:tcPr>
          <w:p w14:paraId="79C0B417" w14:textId="2DBB0287" w:rsidR="001F5EB6" w:rsidRDefault="001F5EB6" w:rsidP="001F5EB6">
            <w:r w:rsidRPr="004E3D3D">
              <w:t>No negative impact was identified.</w:t>
            </w:r>
          </w:p>
        </w:tc>
        <w:tc>
          <w:tcPr>
            <w:tcW w:w="2429" w:type="dxa"/>
          </w:tcPr>
          <w:p w14:paraId="70C9D68E" w14:textId="445200B3" w:rsidR="001F5EB6" w:rsidRDefault="001F5EB6" w:rsidP="001F5EB6">
            <w:r w:rsidRPr="001E65E2">
              <w:t>Signposting to support with benefits or cost of living applications</w:t>
            </w:r>
          </w:p>
        </w:tc>
      </w:tr>
      <w:tr w:rsidR="001F5EB6" w14:paraId="2754F896" w14:textId="77777777" w:rsidTr="00713B84">
        <w:tc>
          <w:tcPr>
            <w:tcW w:w="2642" w:type="dxa"/>
          </w:tcPr>
          <w:p w14:paraId="478BEF29" w14:textId="77777777" w:rsidR="001F5EB6" w:rsidRDefault="001F5EB6" w:rsidP="001F5EB6"/>
        </w:tc>
        <w:tc>
          <w:tcPr>
            <w:tcW w:w="2703" w:type="dxa"/>
          </w:tcPr>
          <w:p w14:paraId="5E62D614" w14:textId="368B41FA" w:rsidR="001F5EB6" w:rsidRDefault="001F5EB6" w:rsidP="001F5EB6">
            <w:r>
              <w:t>Sensory Impairment (e.g. sight, heading)</w:t>
            </w:r>
          </w:p>
        </w:tc>
        <w:tc>
          <w:tcPr>
            <w:tcW w:w="2320" w:type="dxa"/>
          </w:tcPr>
          <w:p w14:paraId="7FDC33AA" w14:textId="77777777" w:rsidR="001F5EB6" w:rsidRDefault="001F5EB6" w:rsidP="001F5EB6">
            <w:r>
              <w:t>Accessible venues used</w:t>
            </w:r>
          </w:p>
          <w:p w14:paraId="10BBA379" w14:textId="3DB70D06" w:rsidR="001F5EB6" w:rsidRDefault="001F5EB6" w:rsidP="001F5EB6">
            <w:r>
              <w:t>Promotional material is screened by comms to ensure this meets accessibility in this area.</w:t>
            </w:r>
          </w:p>
        </w:tc>
        <w:tc>
          <w:tcPr>
            <w:tcW w:w="2100" w:type="dxa"/>
          </w:tcPr>
          <w:p w14:paraId="5E290BF1" w14:textId="6FEFD0DC" w:rsidR="001F5EB6" w:rsidRDefault="001F5EB6" w:rsidP="001F5EB6">
            <w:pPr>
              <w:jc w:val="center"/>
            </w:pPr>
            <w:r w:rsidRPr="005965B0">
              <w:rPr>
                <w:b/>
                <w:bCs/>
              </w:rPr>
              <w:t>X</w:t>
            </w:r>
          </w:p>
        </w:tc>
        <w:tc>
          <w:tcPr>
            <w:tcW w:w="2366" w:type="dxa"/>
          </w:tcPr>
          <w:p w14:paraId="097B0325" w14:textId="7A5CB09C" w:rsidR="001F5EB6" w:rsidRDefault="001F5EB6" w:rsidP="001F5EB6">
            <w:r w:rsidRPr="004E3D3D">
              <w:t>No negative impact was identified.</w:t>
            </w:r>
          </w:p>
        </w:tc>
        <w:tc>
          <w:tcPr>
            <w:tcW w:w="2429" w:type="dxa"/>
          </w:tcPr>
          <w:p w14:paraId="4F346008" w14:textId="18F1A90C" w:rsidR="001F5EB6" w:rsidRDefault="001F5EB6" w:rsidP="001F5EB6">
            <w:r w:rsidRPr="001E65E2">
              <w:t>Signposting to support with benefits or cost of living applications</w:t>
            </w:r>
          </w:p>
        </w:tc>
      </w:tr>
      <w:tr w:rsidR="001F5EB6" w14:paraId="3AFFCDB4" w14:textId="77777777" w:rsidTr="00713B84">
        <w:tc>
          <w:tcPr>
            <w:tcW w:w="2642" w:type="dxa"/>
          </w:tcPr>
          <w:p w14:paraId="38462805" w14:textId="77777777" w:rsidR="001F5EB6" w:rsidRDefault="001F5EB6" w:rsidP="001F5EB6"/>
        </w:tc>
        <w:tc>
          <w:tcPr>
            <w:tcW w:w="2703" w:type="dxa"/>
          </w:tcPr>
          <w:p w14:paraId="767A07E1" w14:textId="31886DDD" w:rsidR="001F5EB6" w:rsidRDefault="001F5EB6" w:rsidP="001F5EB6">
            <w:r>
              <w:t>Mental health</w:t>
            </w:r>
          </w:p>
        </w:tc>
        <w:tc>
          <w:tcPr>
            <w:tcW w:w="2320" w:type="dxa"/>
          </w:tcPr>
          <w:p w14:paraId="428D2831" w14:textId="77777777" w:rsidR="001F5EB6" w:rsidRDefault="001F5EB6" w:rsidP="001F5EB6"/>
        </w:tc>
        <w:tc>
          <w:tcPr>
            <w:tcW w:w="2100" w:type="dxa"/>
          </w:tcPr>
          <w:p w14:paraId="1746C4B8" w14:textId="5E2C8833" w:rsidR="001F5EB6" w:rsidRDefault="001F5EB6" w:rsidP="001F5EB6">
            <w:pPr>
              <w:jc w:val="center"/>
            </w:pPr>
            <w:r w:rsidRPr="005965B0">
              <w:rPr>
                <w:b/>
                <w:bCs/>
              </w:rPr>
              <w:t>X</w:t>
            </w:r>
          </w:p>
        </w:tc>
        <w:tc>
          <w:tcPr>
            <w:tcW w:w="2366" w:type="dxa"/>
          </w:tcPr>
          <w:p w14:paraId="3C4BB78B" w14:textId="57A1AE5A" w:rsidR="001F5EB6" w:rsidRDefault="001F5EB6" w:rsidP="001F5EB6">
            <w:r w:rsidRPr="00A35870">
              <w:t>No negative impact was identified.</w:t>
            </w:r>
          </w:p>
        </w:tc>
        <w:tc>
          <w:tcPr>
            <w:tcW w:w="2429" w:type="dxa"/>
          </w:tcPr>
          <w:p w14:paraId="3FCD1DDF" w14:textId="09EEF8EB" w:rsidR="001F5EB6" w:rsidRDefault="001F5EB6" w:rsidP="001F5EB6">
            <w:r w:rsidRPr="001E65E2">
              <w:t>Signposting to support with benefits or cost of living applications</w:t>
            </w:r>
          </w:p>
        </w:tc>
      </w:tr>
      <w:tr w:rsidR="001F5EB6" w14:paraId="1B61160E" w14:textId="77777777" w:rsidTr="00713B84">
        <w:tc>
          <w:tcPr>
            <w:tcW w:w="2642" w:type="dxa"/>
          </w:tcPr>
          <w:p w14:paraId="72657B66" w14:textId="77777777" w:rsidR="001F5EB6" w:rsidRDefault="001F5EB6" w:rsidP="001F5EB6"/>
        </w:tc>
        <w:tc>
          <w:tcPr>
            <w:tcW w:w="2703" w:type="dxa"/>
          </w:tcPr>
          <w:p w14:paraId="3A3BEC7E" w14:textId="181F8590" w:rsidR="001F5EB6" w:rsidRDefault="001F5EB6" w:rsidP="001F5EB6">
            <w:r>
              <w:t>Learning disability</w:t>
            </w:r>
          </w:p>
        </w:tc>
        <w:tc>
          <w:tcPr>
            <w:tcW w:w="2320" w:type="dxa"/>
          </w:tcPr>
          <w:p w14:paraId="27EC821B" w14:textId="77777777" w:rsidR="001F5EB6" w:rsidRDefault="001F5EB6" w:rsidP="001F5EB6"/>
        </w:tc>
        <w:tc>
          <w:tcPr>
            <w:tcW w:w="2100" w:type="dxa"/>
          </w:tcPr>
          <w:p w14:paraId="18D25F00" w14:textId="6D71E52A" w:rsidR="001F5EB6" w:rsidRDefault="001F5EB6" w:rsidP="001F5EB6">
            <w:pPr>
              <w:jc w:val="center"/>
            </w:pPr>
            <w:r w:rsidRPr="005965B0">
              <w:rPr>
                <w:b/>
                <w:bCs/>
              </w:rPr>
              <w:t>X</w:t>
            </w:r>
          </w:p>
        </w:tc>
        <w:tc>
          <w:tcPr>
            <w:tcW w:w="2366" w:type="dxa"/>
          </w:tcPr>
          <w:p w14:paraId="3748019A" w14:textId="70AA8F01" w:rsidR="001F5EB6" w:rsidRDefault="001F5EB6" w:rsidP="001F5EB6">
            <w:r w:rsidRPr="00A35870">
              <w:t>No negative impact was identified.</w:t>
            </w:r>
          </w:p>
        </w:tc>
        <w:tc>
          <w:tcPr>
            <w:tcW w:w="2429" w:type="dxa"/>
          </w:tcPr>
          <w:p w14:paraId="607248D6" w14:textId="2FD014C2" w:rsidR="001F5EB6" w:rsidRDefault="001F5EB6" w:rsidP="001F5EB6">
            <w:r w:rsidRPr="001E65E2">
              <w:t>Signposting to support with benefits or cost of living applications</w:t>
            </w:r>
          </w:p>
        </w:tc>
      </w:tr>
      <w:tr w:rsidR="001F5EB6" w14:paraId="6BEA0620" w14:textId="77777777" w:rsidTr="00713B84">
        <w:tc>
          <w:tcPr>
            <w:tcW w:w="2642" w:type="dxa"/>
          </w:tcPr>
          <w:p w14:paraId="210F5A3B" w14:textId="05DF5078" w:rsidR="001F5EB6" w:rsidRDefault="001F5EB6" w:rsidP="001F5EB6">
            <w:r>
              <w:t>LGBT</w:t>
            </w:r>
          </w:p>
        </w:tc>
        <w:tc>
          <w:tcPr>
            <w:tcW w:w="2703" w:type="dxa"/>
          </w:tcPr>
          <w:p w14:paraId="6505520A" w14:textId="249E4FC6" w:rsidR="001F5EB6" w:rsidRDefault="001F5EB6" w:rsidP="001F5EB6">
            <w:r>
              <w:t>Lesbians</w:t>
            </w:r>
          </w:p>
        </w:tc>
        <w:tc>
          <w:tcPr>
            <w:tcW w:w="2320" w:type="dxa"/>
          </w:tcPr>
          <w:p w14:paraId="182923D9" w14:textId="77777777" w:rsidR="001F5EB6" w:rsidRDefault="001F5EB6" w:rsidP="001F5EB6"/>
        </w:tc>
        <w:tc>
          <w:tcPr>
            <w:tcW w:w="2100" w:type="dxa"/>
          </w:tcPr>
          <w:p w14:paraId="7EC2D735" w14:textId="457177E4" w:rsidR="001F5EB6" w:rsidRDefault="001F5EB6" w:rsidP="001F5EB6">
            <w:pPr>
              <w:jc w:val="center"/>
            </w:pPr>
            <w:r w:rsidRPr="005965B0">
              <w:rPr>
                <w:b/>
                <w:bCs/>
              </w:rPr>
              <w:t>X</w:t>
            </w:r>
          </w:p>
        </w:tc>
        <w:tc>
          <w:tcPr>
            <w:tcW w:w="2366" w:type="dxa"/>
          </w:tcPr>
          <w:p w14:paraId="7D5109FB" w14:textId="5A3D112C" w:rsidR="001F5EB6" w:rsidRDefault="001F5EB6" w:rsidP="001F5EB6">
            <w:r w:rsidRPr="00A35870">
              <w:t>No negative impact was identified.</w:t>
            </w:r>
          </w:p>
        </w:tc>
        <w:tc>
          <w:tcPr>
            <w:tcW w:w="2429" w:type="dxa"/>
          </w:tcPr>
          <w:p w14:paraId="28F8CD55" w14:textId="5CB91198" w:rsidR="001F5EB6" w:rsidRDefault="001F5EB6" w:rsidP="001F5EB6">
            <w:r w:rsidRPr="001E65E2">
              <w:t>Signposting to support with benefits or cost of living applications</w:t>
            </w:r>
          </w:p>
        </w:tc>
      </w:tr>
      <w:tr w:rsidR="001F5EB6" w14:paraId="3FB3D175" w14:textId="77777777" w:rsidTr="00713B84">
        <w:tc>
          <w:tcPr>
            <w:tcW w:w="2642" w:type="dxa"/>
          </w:tcPr>
          <w:p w14:paraId="1CF8367B" w14:textId="77777777" w:rsidR="001F5EB6" w:rsidRDefault="001F5EB6" w:rsidP="001F5EB6"/>
        </w:tc>
        <w:tc>
          <w:tcPr>
            <w:tcW w:w="2703" w:type="dxa"/>
          </w:tcPr>
          <w:p w14:paraId="794ED908" w14:textId="2452D9CD" w:rsidR="001F5EB6" w:rsidRDefault="001F5EB6" w:rsidP="001F5EB6">
            <w:r>
              <w:t>Gay Men</w:t>
            </w:r>
          </w:p>
        </w:tc>
        <w:tc>
          <w:tcPr>
            <w:tcW w:w="2320" w:type="dxa"/>
          </w:tcPr>
          <w:p w14:paraId="60E90BA1" w14:textId="77777777" w:rsidR="001F5EB6" w:rsidRDefault="001F5EB6" w:rsidP="001F5EB6"/>
        </w:tc>
        <w:tc>
          <w:tcPr>
            <w:tcW w:w="2100" w:type="dxa"/>
          </w:tcPr>
          <w:p w14:paraId="0C17B9AB" w14:textId="2D113494" w:rsidR="001F5EB6" w:rsidRDefault="001F5EB6" w:rsidP="001F5EB6">
            <w:pPr>
              <w:jc w:val="center"/>
            </w:pPr>
            <w:r w:rsidRPr="005965B0">
              <w:rPr>
                <w:b/>
                <w:bCs/>
              </w:rPr>
              <w:t>X</w:t>
            </w:r>
          </w:p>
        </w:tc>
        <w:tc>
          <w:tcPr>
            <w:tcW w:w="2366" w:type="dxa"/>
          </w:tcPr>
          <w:p w14:paraId="677005EA" w14:textId="73C8AFE7" w:rsidR="001F5EB6" w:rsidRDefault="001F5EB6" w:rsidP="001F5EB6">
            <w:r w:rsidRPr="00A35870">
              <w:t>No negative impact was identified.</w:t>
            </w:r>
          </w:p>
        </w:tc>
        <w:tc>
          <w:tcPr>
            <w:tcW w:w="2429" w:type="dxa"/>
          </w:tcPr>
          <w:p w14:paraId="4F9FC776" w14:textId="42E4DA1F" w:rsidR="001F5EB6" w:rsidRDefault="001F5EB6" w:rsidP="001F5EB6">
            <w:r w:rsidRPr="001E65E2">
              <w:t>Signposting to support with benefits or cost of living applications</w:t>
            </w:r>
          </w:p>
        </w:tc>
      </w:tr>
      <w:tr w:rsidR="001F5EB6" w14:paraId="54273A0F" w14:textId="77777777" w:rsidTr="00713B84">
        <w:tc>
          <w:tcPr>
            <w:tcW w:w="2642" w:type="dxa"/>
          </w:tcPr>
          <w:p w14:paraId="3993430D" w14:textId="77777777" w:rsidR="001F5EB6" w:rsidRDefault="001F5EB6" w:rsidP="001F5EB6"/>
        </w:tc>
        <w:tc>
          <w:tcPr>
            <w:tcW w:w="2703" w:type="dxa"/>
          </w:tcPr>
          <w:p w14:paraId="6180103A" w14:textId="2E4D2B51" w:rsidR="001F5EB6" w:rsidRDefault="001F5EB6" w:rsidP="001F5EB6">
            <w:r>
              <w:t>Bisexual</w:t>
            </w:r>
          </w:p>
        </w:tc>
        <w:tc>
          <w:tcPr>
            <w:tcW w:w="2320" w:type="dxa"/>
          </w:tcPr>
          <w:p w14:paraId="08FB7E5B" w14:textId="77777777" w:rsidR="001F5EB6" w:rsidRDefault="001F5EB6" w:rsidP="001F5EB6"/>
        </w:tc>
        <w:tc>
          <w:tcPr>
            <w:tcW w:w="2100" w:type="dxa"/>
          </w:tcPr>
          <w:p w14:paraId="36C88A34" w14:textId="081AE7F0" w:rsidR="001F5EB6" w:rsidRDefault="001F5EB6" w:rsidP="001F5EB6">
            <w:pPr>
              <w:jc w:val="center"/>
            </w:pPr>
            <w:r w:rsidRPr="005965B0">
              <w:rPr>
                <w:b/>
                <w:bCs/>
              </w:rPr>
              <w:t>X</w:t>
            </w:r>
          </w:p>
        </w:tc>
        <w:tc>
          <w:tcPr>
            <w:tcW w:w="2366" w:type="dxa"/>
          </w:tcPr>
          <w:p w14:paraId="332B1125" w14:textId="751138D6" w:rsidR="001F5EB6" w:rsidRDefault="001F5EB6" w:rsidP="001F5EB6">
            <w:r w:rsidRPr="00A35870">
              <w:t>No negative impact was identified.</w:t>
            </w:r>
          </w:p>
        </w:tc>
        <w:tc>
          <w:tcPr>
            <w:tcW w:w="2429" w:type="dxa"/>
          </w:tcPr>
          <w:p w14:paraId="163D991A" w14:textId="6090B24C" w:rsidR="001F5EB6" w:rsidRDefault="001F5EB6" w:rsidP="001F5EB6">
            <w:r w:rsidRPr="001E65E2">
              <w:t>Signposting to support with benefits or cost of living applications</w:t>
            </w:r>
          </w:p>
        </w:tc>
      </w:tr>
      <w:tr w:rsidR="001F5EB6" w14:paraId="1E07721A" w14:textId="77777777" w:rsidTr="00713B84">
        <w:tc>
          <w:tcPr>
            <w:tcW w:w="2642" w:type="dxa"/>
          </w:tcPr>
          <w:p w14:paraId="5A725ED7" w14:textId="4F76A7C4" w:rsidR="001F5EB6" w:rsidRDefault="001F5EB6" w:rsidP="001F5EB6">
            <w:r>
              <w:t>Age</w:t>
            </w:r>
          </w:p>
        </w:tc>
        <w:tc>
          <w:tcPr>
            <w:tcW w:w="2703" w:type="dxa"/>
          </w:tcPr>
          <w:p w14:paraId="70AD3758" w14:textId="0A6DE403" w:rsidR="001F5EB6" w:rsidRDefault="001F5EB6" w:rsidP="001F5EB6">
            <w:r>
              <w:t>Older people (60+)</w:t>
            </w:r>
          </w:p>
        </w:tc>
        <w:tc>
          <w:tcPr>
            <w:tcW w:w="2320" w:type="dxa"/>
          </w:tcPr>
          <w:p w14:paraId="4031119F" w14:textId="77777777" w:rsidR="001F5EB6" w:rsidRDefault="001F5EB6" w:rsidP="001F5EB6"/>
        </w:tc>
        <w:tc>
          <w:tcPr>
            <w:tcW w:w="2100" w:type="dxa"/>
          </w:tcPr>
          <w:p w14:paraId="59653059" w14:textId="0B409152" w:rsidR="001F5EB6" w:rsidRDefault="001F5EB6" w:rsidP="001F5EB6">
            <w:pPr>
              <w:jc w:val="center"/>
            </w:pPr>
            <w:r w:rsidRPr="005965B0">
              <w:rPr>
                <w:b/>
                <w:bCs/>
              </w:rPr>
              <w:t>X</w:t>
            </w:r>
          </w:p>
        </w:tc>
        <w:tc>
          <w:tcPr>
            <w:tcW w:w="2366" w:type="dxa"/>
          </w:tcPr>
          <w:p w14:paraId="357DD4E8" w14:textId="30BE56C4" w:rsidR="001F5EB6" w:rsidRDefault="001F5EB6" w:rsidP="001F5EB6">
            <w:r w:rsidRPr="00A35870">
              <w:t>No negative impact was identified.</w:t>
            </w:r>
          </w:p>
        </w:tc>
        <w:tc>
          <w:tcPr>
            <w:tcW w:w="2429" w:type="dxa"/>
          </w:tcPr>
          <w:p w14:paraId="375DA172" w14:textId="2A15020D" w:rsidR="001F5EB6" w:rsidRDefault="001F5EB6" w:rsidP="001F5EB6">
            <w:r w:rsidRPr="001E65E2">
              <w:t>Signposting to support with benefits or cost of living applications</w:t>
            </w:r>
          </w:p>
        </w:tc>
      </w:tr>
      <w:tr w:rsidR="001F5EB6" w14:paraId="0B278962" w14:textId="77777777" w:rsidTr="00713B84">
        <w:tc>
          <w:tcPr>
            <w:tcW w:w="2642" w:type="dxa"/>
          </w:tcPr>
          <w:p w14:paraId="6F08B9EC" w14:textId="77777777" w:rsidR="001F5EB6" w:rsidRDefault="001F5EB6" w:rsidP="001F5EB6"/>
        </w:tc>
        <w:tc>
          <w:tcPr>
            <w:tcW w:w="2703" w:type="dxa"/>
          </w:tcPr>
          <w:p w14:paraId="3CD17D82" w14:textId="4C5CC924" w:rsidR="001F5EB6" w:rsidRDefault="001F5EB6" w:rsidP="001F5EB6">
            <w:r>
              <w:t>Younger people (18-25)</w:t>
            </w:r>
          </w:p>
        </w:tc>
        <w:tc>
          <w:tcPr>
            <w:tcW w:w="2320" w:type="dxa"/>
          </w:tcPr>
          <w:p w14:paraId="4BC8B7EC" w14:textId="77777777" w:rsidR="001F5EB6" w:rsidRDefault="001F5EB6" w:rsidP="001F5EB6"/>
        </w:tc>
        <w:tc>
          <w:tcPr>
            <w:tcW w:w="2100" w:type="dxa"/>
          </w:tcPr>
          <w:p w14:paraId="0DF9E026" w14:textId="4713B3EE" w:rsidR="001F5EB6" w:rsidRDefault="001F5EB6" w:rsidP="001F5EB6">
            <w:pPr>
              <w:jc w:val="center"/>
            </w:pPr>
            <w:r w:rsidRPr="005965B0">
              <w:rPr>
                <w:b/>
                <w:bCs/>
              </w:rPr>
              <w:t>X</w:t>
            </w:r>
          </w:p>
        </w:tc>
        <w:tc>
          <w:tcPr>
            <w:tcW w:w="2366" w:type="dxa"/>
          </w:tcPr>
          <w:p w14:paraId="6E44AE73" w14:textId="11135BC5" w:rsidR="001F5EB6" w:rsidRDefault="001F5EB6" w:rsidP="001F5EB6">
            <w:r w:rsidRPr="00A35870">
              <w:t>No negative impact was identified.</w:t>
            </w:r>
          </w:p>
        </w:tc>
        <w:tc>
          <w:tcPr>
            <w:tcW w:w="2429" w:type="dxa"/>
          </w:tcPr>
          <w:p w14:paraId="5BE56A30" w14:textId="68A73DCD" w:rsidR="001F5EB6" w:rsidRDefault="001F5EB6" w:rsidP="001F5EB6">
            <w:r w:rsidRPr="006363A9">
              <w:t>Signposting to support with benefits or cost of living applications</w:t>
            </w:r>
          </w:p>
        </w:tc>
      </w:tr>
      <w:tr w:rsidR="001F5EB6" w14:paraId="31406D21" w14:textId="77777777" w:rsidTr="00713B84">
        <w:tc>
          <w:tcPr>
            <w:tcW w:w="2642" w:type="dxa"/>
          </w:tcPr>
          <w:p w14:paraId="13A0A3BA" w14:textId="77777777" w:rsidR="001F5EB6" w:rsidRDefault="001F5EB6" w:rsidP="001F5EB6"/>
        </w:tc>
        <w:tc>
          <w:tcPr>
            <w:tcW w:w="2703" w:type="dxa"/>
          </w:tcPr>
          <w:p w14:paraId="14B5E014" w14:textId="687FF020" w:rsidR="001F5EB6" w:rsidRDefault="001F5EB6" w:rsidP="001F5EB6">
            <w:r>
              <w:t>Children (0-16)</w:t>
            </w:r>
          </w:p>
        </w:tc>
        <w:tc>
          <w:tcPr>
            <w:tcW w:w="2320" w:type="dxa"/>
          </w:tcPr>
          <w:p w14:paraId="20621A03" w14:textId="77777777" w:rsidR="001F5EB6" w:rsidRDefault="001F5EB6" w:rsidP="001F5EB6"/>
        </w:tc>
        <w:tc>
          <w:tcPr>
            <w:tcW w:w="2100" w:type="dxa"/>
          </w:tcPr>
          <w:p w14:paraId="2DDDC77C" w14:textId="59EA93B1" w:rsidR="001F5EB6" w:rsidRDefault="001F5EB6" w:rsidP="001F5EB6">
            <w:pPr>
              <w:jc w:val="center"/>
            </w:pPr>
            <w:r w:rsidRPr="005965B0">
              <w:rPr>
                <w:b/>
                <w:bCs/>
              </w:rPr>
              <w:t>X</w:t>
            </w:r>
          </w:p>
        </w:tc>
        <w:tc>
          <w:tcPr>
            <w:tcW w:w="2366" w:type="dxa"/>
          </w:tcPr>
          <w:p w14:paraId="6E8CA826" w14:textId="2EB461BE" w:rsidR="001F5EB6" w:rsidRDefault="001F5EB6" w:rsidP="001F5EB6">
            <w:r w:rsidRPr="00A35870">
              <w:t>No negative impact was identified.</w:t>
            </w:r>
          </w:p>
        </w:tc>
        <w:tc>
          <w:tcPr>
            <w:tcW w:w="2429" w:type="dxa"/>
          </w:tcPr>
          <w:p w14:paraId="251BA973" w14:textId="72FAC486" w:rsidR="001F5EB6" w:rsidRDefault="001F5EB6" w:rsidP="001F5EB6">
            <w:r w:rsidRPr="006363A9">
              <w:t xml:space="preserve">Signposting to support with benefits </w:t>
            </w:r>
            <w:r w:rsidRPr="006363A9">
              <w:lastRenderedPageBreak/>
              <w:t>or cost of living applications</w:t>
            </w:r>
          </w:p>
        </w:tc>
      </w:tr>
      <w:tr w:rsidR="001F5EB6" w14:paraId="49C72180" w14:textId="77777777" w:rsidTr="00713B84">
        <w:tc>
          <w:tcPr>
            <w:tcW w:w="2642" w:type="dxa"/>
          </w:tcPr>
          <w:p w14:paraId="371C4C2B" w14:textId="1CC28661" w:rsidR="001F5EB6" w:rsidRDefault="001F5EB6" w:rsidP="001F5EB6">
            <w:r>
              <w:lastRenderedPageBreak/>
              <w:t>Marriage and Civil Partnership</w:t>
            </w:r>
          </w:p>
        </w:tc>
        <w:tc>
          <w:tcPr>
            <w:tcW w:w="2703" w:type="dxa"/>
          </w:tcPr>
          <w:p w14:paraId="53A2E656" w14:textId="2676D8F0" w:rsidR="001F5EB6" w:rsidRDefault="001F5EB6" w:rsidP="001F5EB6">
            <w:r>
              <w:t>Women</w:t>
            </w:r>
          </w:p>
        </w:tc>
        <w:tc>
          <w:tcPr>
            <w:tcW w:w="2320" w:type="dxa"/>
          </w:tcPr>
          <w:p w14:paraId="2B6B4D7B" w14:textId="77777777" w:rsidR="001F5EB6" w:rsidRDefault="001F5EB6" w:rsidP="001F5EB6"/>
        </w:tc>
        <w:tc>
          <w:tcPr>
            <w:tcW w:w="2100" w:type="dxa"/>
          </w:tcPr>
          <w:p w14:paraId="75CA658C" w14:textId="1730CC2A" w:rsidR="001F5EB6" w:rsidRDefault="001F5EB6" w:rsidP="001F5EB6">
            <w:pPr>
              <w:jc w:val="center"/>
            </w:pPr>
            <w:r w:rsidRPr="005965B0">
              <w:rPr>
                <w:b/>
                <w:bCs/>
              </w:rPr>
              <w:t>X</w:t>
            </w:r>
          </w:p>
        </w:tc>
        <w:tc>
          <w:tcPr>
            <w:tcW w:w="2366" w:type="dxa"/>
          </w:tcPr>
          <w:p w14:paraId="4E883229" w14:textId="5916934F" w:rsidR="001F5EB6" w:rsidRDefault="001F5EB6" w:rsidP="001F5EB6">
            <w:r w:rsidRPr="00A35870">
              <w:t>No negative impact was identified.</w:t>
            </w:r>
          </w:p>
        </w:tc>
        <w:tc>
          <w:tcPr>
            <w:tcW w:w="2429" w:type="dxa"/>
          </w:tcPr>
          <w:p w14:paraId="59F93DDD" w14:textId="19524DD4" w:rsidR="001F5EB6" w:rsidRDefault="001F5EB6" w:rsidP="001F5EB6">
            <w:r w:rsidRPr="006363A9">
              <w:t>Signposting to support with benefits or cost of living applications</w:t>
            </w:r>
          </w:p>
        </w:tc>
      </w:tr>
      <w:tr w:rsidR="001F5EB6" w14:paraId="645E5DEA" w14:textId="77777777" w:rsidTr="00713B84">
        <w:tc>
          <w:tcPr>
            <w:tcW w:w="2642" w:type="dxa"/>
          </w:tcPr>
          <w:p w14:paraId="314763CE" w14:textId="77777777" w:rsidR="001F5EB6" w:rsidRDefault="001F5EB6" w:rsidP="001F5EB6"/>
        </w:tc>
        <w:tc>
          <w:tcPr>
            <w:tcW w:w="2703" w:type="dxa"/>
          </w:tcPr>
          <w:p w14:paraId="1ACCACD5" w14:textId="1E1D4E86" w:rsidR="001F5EB6" w:rsidRDefault="001F5EB6" w:rsidP="001F5EB6">
            <w:r>
              <w:t>Men</w:t>
            </w:r>
          </w:p>
        </w:tc>
        <w:tc>
          <w:tcPr>
            <w:tcW w:w="2320" w:type="dxa"/>
          </w:tcPr>
          <w:p w14:paraId="390F166F" w14:textId="77777777" w:rsidR="001F5EB6" w:rsidRDefault="001F5EB6" w:rsidP="001F5EB6"/>
        </w:tc>
        <w:tc>
          <w:tcPr>
            <w:tcW w:w="2100" w:type="dxa"/>
          </w:tcPr>
          <w:p w14:paraId="38E6F9EF" w14:textId="46151916" w:rsidR="001F5EB6" w:rsidRDefault="001F5EB6" w:rsidP="001F5EB6">
            <w:pPr>
              <w:jc w:val="center"/>
            </w:pPr>
            <w:r w:rsidRPr="005965B0">
              <w:rPr>
                <w:b/>
                <w:bCs/>
              </w:rPr>
              <w:t>X</w:t>
            </w:r>
          </w:p>
        </w:tc>
        <w:tc>
          <w:tcPr>
            <w:tcW w:w="2366" w:type="dxa"/>
          </w:tcPr>
          <w:p w14:paraId="12DC7CDD" w14:textId="521E1D02" w:rsidR="001F5EB6" w:rsidRDefault="001F5EB6" w:rsidP="001F5EB6">
            <w:r w:rsidRPr="00A35870">
              <w:t>No negative impact was identified.</w:t>
            </w:r>
          </w:p>
        </w:tc>
        <w:tc>
          <w:tcPr>
            <w:tcW w:w="2429" w:type="dxa"/>
          </w:tcPr>
          <w:p w14:paraId="2FAEEA46" w14:textId="0AF43A2A" w:rsidR="001F5EB6" w:rsidRDefault="001F5EB6" w:rsidP="001F5EB6">
            <w:r w:rsidRPr="0094201F">
              <w:t>Signposting to support with benefits or cost of living applications</w:t>
            </w:r>
          </w:p>
        </w:tc>
      </w:tr>
      <w:tr w:rsidR="001F5EB6" w14:paraId="327AC740" w14:textId="77777777" w:rsidTr="00713B84">
        <w:tc>
          <w:tcPr>
            <w:tcW w:w="2642" w:type="dxa"/>
          </w:tcPr>
          <w:p w14:paraId="1BEFEEA8" w14:textId="77777777" w:rsidR="001F5EB6" w:rsidRDefault="001F5EB6" w:rsidP="001F5EB6"/>
        </w:tc>
        <w:tc>
          <w:tcPr>
            <w:tcW w:w="2703" w:type="dxa"/>
          </w:tcPr>
          <w:p w14:paraId="5EA375D4" w14:textId="2C739B97" w:rsidR="001F5EB6" w:rsidRDefault="001F5EB6" w:rsidP="001F5EB6">
            <w:r>
              <w:t>Lesbians</w:t>
            </w:r>
          </w:p>
        </w:tc>
        <w:tc>
          <w:tcPr>
            <w:tcW w:w="2320" w:type="dxa"/>
          </w:tcPr>
          <w:p w14:paraId="3FEC2058" w14:textId="77777777" w:rsidR="001F5EB6" w:rsidRDefault="001F5EB6" w:rsidP="001F5EB6"/>
        </w:tc>
        <w:tc>
          <w:tcPr>
            <w:tcW w:w="2100" w:type="dxa"/>
          </w:tcPr>
          <w:p w14:paraId="6A2FD8D9" w14:textId="327032D1" w:rsidR="001F5EB6" w:rsidRDefault="001F5EB6" w:rsidP="001F5EB6">
            <w:pPr>
              <w:jc w:val="center"/>
            </w:pPr>
            <w:r w:rsidRPr="005965B0">
              <w:rPr>
                <w:b/>
                <w:bCs/>
              </w:rPr>
              <w:t>X</w:t>
            </w:r>
          </w:p>
        </w:tc>
        <w:tc>
          <w:tcPr>
            <w:tcW w:w="2366" w:type="dxa"/>
          </w:tcPr>
          <w:p w14:paraId="60A1955A" w14:textId="684BB15D" w:rsidR="001F5EB6" w:rsidRDefault="001F5EB6" w:rsidP="001F5EB6">
            <w:r w:rsidRPr="00A35870">
              <w:t>No negative impact was identified.</w:t>
            </w:r>
          </w:p>
        </w:tc>
        <w:tc>
          <w:tcPr>
            <w:tcW w:w="2429" w:type="dxa"/>
          </w:tcPr>
          <w:p w14:paraId="31EB7F2E" w14:textId="56682291" w:rsidR="001F5EB6" w:rsidRDefault="001F5EB6" w:rsidP="001F5EB6">
            <w:r w:rsidRPr="0094201F">
              <w:t>Signposting to support with benefits or cost of living applications</w:t>
            </w:r>
          </w:p>
        </w:tc>
      </w:tr>
      <w:tr w:rsidR="001F5EB6" w14:paraId="031C103F" w14:textId="77777777" w:rsidTr="00713B84">
        <w:tc>
          <w:tcPr>
            <w:tcW w:w="2642" w:type="dxa"/>
          </w:tcPr>
          <w:p w14:paraId="39780D56" w14:textId="40CB56DB" w:rsidR="001F5EB6" w:rsidRDefault="001F5EB6" w:rsidP="001F5EB6">
            <w:r>
              <w:t>Pregnancy and Maternity</w:t>
            </w:r>
          </w:p>
        </w:tc>
        <w:tc>
          <w:tcPr>
            <w:tcW w:w="2703" w:type="dxa"/>
          </w:tcPr>
          <w:p w14:paraId="4DA47076" w14:textId="7F3349EE" w:rsidR="001F5EB6" w:rsidRDefault="001F5EB6" w:rsidP="001F5EB6">
            <w:r>
              <w:t>Women</w:t>
            </w:r>
          </w:p>
        </w:tc>
        <w:tc>
          <w:tcPr>
            <w:tcW w:w="2320" w:type="dxa"/>
          </w:tcPr>
          <w:p w14:paraId="387B3F00" w14:textId="77777777" w:rsidR="001F5EB6" w:rsidRDefault="001F5EB6" w:rsidP="001F5EB6"/>
        </w:tc>
        <w:tc>
          <w:tcPr>
            <w:tcW w:w="2100" w:type="dxa"/>
          </w:tcPr>
          <w:p w14:paraId="7021C4F5" w14:textId="155A3CE4" w:rsidR="001F5EB6" w:rsidRDefault="001F5EB6" w:rsidP="001F5EB6">
            <w:pPr>
              <w:jc w:val="center"/>
            </w:pPr>
            <w:r w:rsidRPr="005965B0">
              <w:rPr>
                <w:b/>
                <w:bCs/>
              </w:rPr>
              <w:t>X</w:t>
            </w:r>
          </w:p>
        </w:tc>
        <w:tc>
          <w:tcPr>
            <w:tcW w:w="2366" w:type="dxa"/>
          </w:tcPr>
          <w:p w14:paraId="6B2CBE8F" w14:textId="3AE01C3F" w:rsidR="001F5EB6" w:rsidRDefault="001F5EB6" w:rsidP="001F5EB6">
            <w:r w:rsidRPr="00A35870">
              <w:t>No negative impact was identified.</w:t>
            </w:r>
          </w:p>
        </w:tc>
        <w:tc>
          <w:tcPr>
            <w:tcW w:w="2429" w:type="dxa"/>
          </w:tcPr>
          <w:p w14:paraId="2E9772CE" w14:textId="7402EF30" w:rsidR="001F5EB6" w:rsidRDefault="001F5EB6" w:rsidP="001F5EB6">
            <w:r w:rsidRPr="0094201F">
              <w:t>Signposting to support with benefits or cost of living applications</w:t>
            </w:r>
          </w:p>
        </w:tc>
      </w:tr>
      <w:tr w:rsidR="001F5EB6" w14:paraId="6DDC4ED1" w14:textId="77777777" w:rsidTr="00713B84">
        <w:tc>
          <w:tcPr>
            <w:tcW w:w="2642" w:type="dxa"/>
          </w:tcPr>
          <w:p w14:paraId="684760E8" w14:textId="0B27846D" w:rsidR="001F5EB6" w:rsidRDefault="001F5EB6" w:rsidP="001F5EB6">
            <w:r>
              <w:t>Religion and belief</w:t>
            </w:r>
          </w:p>
        </w:tc>
        <w:tc>
          <w:tcPr>
            <w:tcW w:w="2703" w:type="dxa"/>
          </w:tcPr>
          <w:p w14:paraId="155D9C8B" w14:textId="2F4201C9" w:rsidR="001F5EB6" w:rsidRDefault="001F5EB6" w:rsidP="001F5EB6">
            <w:r>
              <w:t>See below</w:t>
            </w:r>
          </w:p>
        </w:tc>
        <w:tc>
          <w:tcPr>
            <w:tcW w:w="2320" w:type="dxa"/>
          </w:tcPr>
          <w:p w14:paraId="434B486D" w14:textId="77777777" w:rsidR="001F5EB6" w:rsidRDefault="001F5EB6" w:rsidP="001F5EB6"/>
        </w:tc>
        <w:tc>
          <w:tcPr>
            <w:tcW w:w="2100" w:type="dxa"/>
          </w:tcPr>
          <w:p w14:paraId="64107008" w14:textId="41DEBCD0" w:rsidR="001F5EB6" w:rsidRDefault="001F5EB6" w:rsidP="001F5EB6">
            <w:pPr>
              <w:jc w:val="center"/>
            </w:pPr>
            <w:r w:rsidRPr="005965B0">
              <w:rPr>
                <w:b/>
                <w:bCs/>
              </w:rPr>
              <w:t>X</w:t>
            </w:r>
          </w:p>
        </w:tc>
        <w:tc>
          <w:tcPr>
            <w:tcW w:w="2366" w:type="dxa"/>
          </w:tcPr>
          <w:p w14:paraId="3A2665D3" w14:textId="42A86019" w:rsidR="001F5EB6" w:rsidRDefault="001F5EB6" w:rsidP="001F5EB6">
            <w:r w:rsidRPr="00A35870">
              <w:t>No negative impact was identified.</w:t>
            </w:r>
          </w:p>
        </w:tc>
        <w:tc>
          <w:tcPr>
            <w:tcW w:w="2429" w:type="dxa"/>
          </w:tcPr>
          <w:p w14:paraId="6E1D1C87" w14:textId="2F9EEE76" w:rsidR="001F5EB6" w:rsidRDefault="001F5EB6" w:rsidP="001F5EB6">
            <w:r w:rsidRPr="0094201F">
              <w:t>Signposting to support with benefits or cost of living applications</w:t>
            </w:r>
          </w:p>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4" w:name="_Hlk179815200"/>
            <w:r>
              <w:t>Summary of Protected Characteristics most impacted</w:t>
            </w:r>
          </w:p>
          <w:p w14:paraId="090F6B66" w14:textId="2E89141C" w:rsidR="00236930" w:rsidRDefault="00236930" w:rsidP="00236930"/>
        </w:tc>
        <w:tc>
          <w:tcPr>
            <w:tcW w:w="10490" w:type="dxa"/>
          </w:tcPr>
          <w:p w14:paraId="2F97E5CC" w14:textId="2BEAE77A" w:rsidR="00236930" w:rsidRDefault="00904B6D" w:rsidP="00236930">
            <w:r>
              <w:t xml:space="preserve">N/A </w:t>
            </w:r>
            <w:r w:rsidR="000E07F5">
              <w:t xml:space="preserve"> Data is not collected</w:t>
            </w:r>
          </w:p>
        </w:tc>
      </w:tr>
      <w:tr w:rsidR="00236930" w14:paraId="15BB4207" w14:textId="77777777" w:rsidTr="00484FE3">
        <w:tc>
          <w:tcPr>
            <w:tcW w:w="4106" w:type="dxa"/>
            <w:shd w:val="clear" w:color="auto" w:fill="E7E6E6" w:themeFill="background2"/>
          </w:tcPr>
          <w:p w14:paraId="25BCCE09" w14:textId="77777777" w:rsidR="00236930" w:rsidRDefault="00236930" w:rsidP="00236930">
            <w:r>
              <w:t>Summary of Socio-Economic impacts</w:t>
            </w:r>
          </w:p>
          <w:p w14:paraId="4749FDAD" w14:textId="6CFD8594" w:rsidR="00236930" w:rsidRDefault="00236930" w:rsidP="00236930"/>
        </w:tc>
        <w:tc>
          <w:tcPr>
            <w:tcW w:w="10490" w:type="dxa"/>
          </w:tcPr>
          <w:p w14:paraId="7C95B12F" w14:textId="4F4A1A0E" w:rsidR="00236930" w:rsidRDefault="00AD2201" w:rsidP="00236930">
            <w:r>
              <w:t>N</w:t>
            </w:r>
            <w:r w:rsidR="000E07F5">
              <w:t>/</w:t>
            </w:r>
            <w:r>
              <w:t>A</w:t>
            </w:r>
          </w:p>
        </w:tc>
      </w:tr>
      <w:tr w:rsidR="00236930" w14:paraId="3F56348C" w14:textId="77777777" w:rsidTr="00484FE3">
        <w:tc>
          <w:tcPr>
            <w:tcW w:w="4106" w:type="dxa"/>
            <w:shd w:val="clear" w:color="auto" w:fill="E7E6E6" w:themeFill="background2"/>
          </w:tcPr>
          <w:p w14:paraId="3D4580B7" w14:textId="77777777" w:rsidR="00236930" w:rsidRDefault="00236930" w:rsidP="00236930">
            <w:r>
              <w:t>Summary of Human Rights impacts</w:t>
            </w:r>
          </w:p>
          <w:p w14:paraId="5AB4F18D" w14:textId="77777777" w:rsidR="00236930" w:rsidRDefault="00236930" w:rsidP="00236930"/>
          <w:p w14:paraId="4BE0B406" w14:textId="64BCC6C4" w:rsidR="00236930" w:rsidRDefault="00236930" w:rsidP="00236930"/>
        </w:tc>
        <w:tc>
          <w:tcPr>
            <w:tcW w:w="10490" w:type="dxa"/>
          </w:tcPr>
          <w:p w14:paraId="06672DD7" w14:textId="1D9F3406" w:rsidR="00AD2201" w:rsidRDefault="00AD2201" w:rsidP="00236930">
            <w:r>
              <w:lastRenderedPageBreak/>
              <w:t>N/A</w:t>
            </w: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04C14D5E" w14:textId="77777777" w:rsidR="005E63D8" w:rsidRDefault="005C0383" w:rsidP="005C0383">
            <w:pPr>
              <w:rPr>
                <w:sz w:val="20"/>
                <w:szCs w:val="20"/>
              </w:rPr>
            </w:pPr>
            <w:r w:rsidRPr="005B36CD">
              <w:rPr>
                <w:sz w:val="20"/>
                <w:szCs w:val="20"/>
              </w:rPr>
              <w:t xml:space="preserve"> Aim:  To raise awareness and increase resilience within the Fenland community.</w:t>
            </w:r>
          </w:p>
          <w:p w14:paraId="69E7D74B" w14:textId="2CEC6A93" w:rsidR="005C0383" w:rsidRPr="005B36CD" w:rsidRDefault="005C0383" w:rsidP="005C0383">
            <w:pPr>
              <w:rPr>
                <w:sz w:val="20"/>
                <w:szCs w:val="20"/>
              </w:rPr>
            </w:pPr>
            <w:r w:rsidRPr="005B36CD">
              <w:rPr>
                <w:sz w:val="20"/>
                <w:szCs w:val="20"/>
              </w:rPr>
              <w:t xml:space="preserve"> Linking into statutory bodies and third sector partners who share resources and disseminate key messages to the Fenland residents and offer support directly to targeted groups, i.e. children/young people, seniors, Lesbian, gay, bisexual and transgender (LGBT</w:t>
            </w:r>
            <w:r>
              <w:rPr>
                <w:sz w:val="20"/>
                <w:szCs w:val="20"/>
              </w:rPr>
              <w:t>Q+</w:t>
            </w:r>
            <w:r w:rsidRPr="005B36CD">
              <w:rPr>
                <w:sz w:val="20"/>
                <w:szCs w:val="20"/>
              </w:rPr>
              <w:t>) &amp; migrant communities.</w:t>
            </w:r>
          </w:p>
          <w:p w14:paraId="5EAD317C" w14:textId="7E3B36CD" w:rsidR="002A1955" w:rsidRDefault="002A1955" w:rsidP="00EE0E55"/>
        </w:tc>
      </w:tr>
      <w:bookmarkEnd w:id="4"/>
    </w:tbl>
    <w:p w14:paraId="0CAA488B" w14:textId="77777777" w:rsidR="00F85A90" w:rsidRDefault="00F85A90" w:rsidP="00236930"/>
    <w:p w14:paraId="0C2E55FB" w14:textId="3181E9A9" w:rsidR="00F85A90" w:rsidRDefault="00F85A90" w:rsidP="00EE1AA0">
      <w:r>
        <w:br w:type="page"/>
      </w:r>
      <w:bookmarkStart w:id="5" w:name="_Toc167112759"/>
      <w:r>
        <w:lastRenderedPageBreak/>
        <w:t>Section 4: Outcomes, Actions and Public Reporting</w:t>
      </w:r>
      <w:bookmarkEnd w:id="5"/>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Default="002A1955" w:rsidP="002A1955">
            <w:pPr>
              <w:jc w:val="center"/>
            </w:pPr>
            <w: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Default="002A1955" w:rsidP="002A1955">
            <w:pPr>
              <w:jc w:val="center"/>
            </w:pPr>
            <w: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36325813" w:rsidR="00F85A90" w:rsidRDefault="002A1955" w:rsidP="002A1955">
            <w:pPr>
              <w:jc w:val="center"/>
            </w:pPr>
            <w:r>
              <w:t>No</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78BD0548" w:rsidR="00383B0B" w:rsidRDefault="00383B0B" w:rsidP="00383B0B"/>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6" w:name="_Toc167112760"/>
      <w:r>
        <w:t>Section 5: Monitoring outcomes, evaluation and review</w:t>
      </w:r>
      <w:bookmarkEnd w:id="6"/>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sidP="00E26E15">
            <w:r>
              <w:t>Arrangements for Monitoring</w:t>
            </w:r>
          </w:p>
          <w:p w14:paraId="1ABD2FB3" w14:textId="77777777" w:rsidR="00AE6E4F" w:rsidRDefault="00AE6E4F" w:rsidP="00E26E15"/>
        </w:tc>
        <w:tc>
          <w:tcPr>
            <w:tcW w:w="10490" w:type="dxa"/>
          </w:tcPr>
          <w:p w14:paraId="465EE5DE" w14:textId="1188A85F" w:rsidR="00AD2201" w:rsidRPr="00AD2201" w:rsidRDefault="00C538A2" w:rsidP="00AD2201">
            <w:pPr>
              <w:rPr>
                <w:sz w:val="20"/>
                <w:szCs w:val="20"/>
              </w:rPr>
            </w:pPr>
            <w:r>
              <w:rPr>
                <w:rFonts w:eastAsia="Times New Roman" w:cs="Times New Roman"/>
                <w:kern w:val="0"/>
                <w:sz w:val="22"/>
                <w:lang w:val="en-US"/>
                <w14:ligatures w14:val="none"/>
              </w:rPr>
              <w:t>Annually or in response to local need/changes to legislation.</w:t>
            </w:r>
            <w:r w:rsidR="00AD2201" w:rsidRPr="00AD2201">
              <w:rPr>
                <w:sz w:val="20"/>
                <w:szCs w:val="20"/>
              </w:rPr>
              <w:t xml:space="preserve"> </w:t>
            </w:r>
          </w:p>
          <w:p w14:paraId="1914139F" w14:textId="77777777" w:rsidR="00AE6E4F" w:rsidRPr="00AE6E4F" w:rsidRDefault="00AE6E4F" w:rsidP="00AE6E4F">
            <w:pPr>
              <w:rPr>
                <w:rFonts w:eastAsia="Times New Roman" w:cs="Times New Roman"/>
                <w:b/>
                <w:kern w:val="0"/>
                <w:sz w:val="22"/>
                <w:lang w:val="en-US"/>
                <w14:ligatures w14:val="none"/>
              </w:rPr>
            </w:pPr>
          </w:p>
          <w:p w14:paraId="66DBB4A0" w14:textId="77777777" w:rsidR="00AE6E4F" w:rsidRDefault="00AE6E4F" w:rsidP="00EE0E55"/>
        </w:tc>
      </w:tr>
      <w:tr w:rsidR="00AE6E4F" w14:paraId="44717B86" w14:textId="77777777" w:rsidTr="00FB2E07">
        <w:tc>
          <w:tcPr>
            <w:tcW w:w="4106" w:type="dxa"/>
            <w:shd w:val="clear" w:color="auto" w:fill="E7E6E6" w:themeFill="background2"/>
          </w:tcPr>
          <w:p w14:paraId="0AC289A3" w14:textId="35FC768E" w:rsidR="00AE6E4F" w:rsidRDefault="00AE6E4F" w:rsidP="00E26E15">
            <w:r>
              <w:t xml:space="preserve">Timing of the current review </w:t>
            </w:r>
          </w:p>
        </w:tc>
        <w:tc>
          <w:tcPr>
            <w:tcW w:w="10490" w:type="dxa"/>
          </w:tcPr>
          <w:p w14:paraId="65EE1D66" w14:textId="5CAB8582" w:rsidR="00AE6E4F" w:rsidRDefault="00AD2201" w:rsidP="00AE6E4F">
            <w:pPr>
              <w:rPr>
                <w:rFonts w:eastAsia="Times New Roman" w:cs="Times New Roman"/>
                <w:kern w:val="0"/>
                <w:sz w:val="22"/>
                <w:lang w:val="en-US"/>
                <w14:ligatures w14:val="none"/>
              </w:rPr>
            </w:pPr>
            <w:r>
              <w:rPr>
                <w:rFonts w:eastAsia="Times New Roman" w:cs="Times New Roman"/>
                <w:kern w:val="0"/>
                <w:sz w:val="22"/>
                <w:lang w:val="en-US"/>
                <w14:ligatures w14:val="none"/>
              </w:rPr>
              <w:t>Community safety EIA – annually</w:t>
            </w:r>
          </w:p>
          <w:p w14:paraId="0DFCA913" w14:textId="77777777" w:rsidR="00AD2201" w:rsidRDefault="00AD2201" w:rsidP="00AE6E4F">
            <w:pPr>
              <w:rPr>
                <w:rFonts w:eastAsia="Times New Roman" w:cs="Times New Roman"/>
                <w:kern w:val="0"/>
                <w:sz w:val="22"/>
                <w:lang w:val="en-US"/>
                <w14:ligatures w14:val="none"/>
              </w:rPr>
            </w:pPr>
          </w:p>
          <w:p w14:paraId="6426ED7B" w14:textId="3E457AF7" w:rsidR="00AE6E4F" w:rsidRPr="00AE6E4F" w:rsidRDefault="00AE6E4F" w:rsidP="00AE6E4F">
            <w:pPr>
              <w:rPr>
                <w:rFonts w:eastAsia="Times New Roman" w:cs="Times New Roman"/>
                <w:kern w:val="0"/>
                <w:sz w:val="22"/>
                <w:lang w:val="en-US"/>
                <w14:ligatures w14:val="none"/>
              </w:rPr>
            </w:pPr>
          </w:p>
        </w:tc>
      </w:tr>
      <w:tr w:rsidR="00AE6E4F" w14:paraId="6FA25697" w14:textId="77777777" w:rsidTr="00FB2E07">
        <w:tc>
          <w:tcPr>
            <w:tcW w:w="4106" w:type="dxa"/>
            <w:shd w:val="clear" w:color="auto" w:fill="E7E6E6" w:themeFill="background2"/>
          </w:tcPr>
          <w:p w14:paraId="62778993" w14:textId="1E0B7A0B" w:rsidR="00AE6E4F" w:rsidRDefault="00AE6E4F" w:rsidP="00E26E15">
            <w:r>
              <w:t>Next scheduled review</w:t>
            </w:r>
          </w:p>
        </w:tc>
        <w:tc>
          <w:tcPr>
            <w:tcW w:w="10490" w:type="dxa"/>
          </w:tcPr>
          <w:p w14:paraId="7ADB6F69" w14:textId="5BBF0F13" w:rsidR="00AE6E4F" w:rsidRDefault="00AD2201" w:rsidP="00AE6E4F">
            <w:pPr>
              <w:rPr>
                <w:rFonts w:eastAsia="Times New Roman" w:cs="Times New Roman"/>
                <w:kern w:val="0"/>
                <w:sz w:val="22"/>
                <w:lang w:val="en-US"/>
                <w14:ligatures w14:val="none"/>
              </w:rPr>
            </w:pPr>
            <w:r>
              <w:rPr>
                <w:rFonts w:eastAsia="Times New Roman" w:cs="Times New Roman"/>
                <w:kern w:val="0"/>
                <w:sz w:val="22"/>
                <w:lang w:val="en-US"/>
                <w14:ligatures w14:val="none"/>
              </w:rPr>
              <w:t>15/12/2025</w:t>
            </w:r>
          </w:p>
          <w:p w14:paraId="1EE5C424" w14:textId="3A2A437C" w:rsidR="00AE6E4F" w:rsidRPr="00AE6E4F" w:rsidRDefault="00AE6E4F" w:rsidP="00AE6E4F">
            <w:pPr>
              <w:rPr>
                <w:rFonts w:eastAsia="Times New Roman" w:cs="Times New Roman"/>
                <w:kern w:val="0"/>
                <w:sz w:val="22"/>
                <w:lang w:val="en-US"/>
                <w14:ligatures w14:val="none"/>
              </w:rPr>
            </w:pP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2033F055" w14:textId="77777777" w:rsidR="006062B3" w:rsidRPr="00AD2201" w:rsidRDefault="006062B3" w:rsidP="006062B3">
            <w:pPr>
              <w:rPr>
                <w:sz w:val="20"/>
                <w:szCs w:val="20"/>
              </w:rPr>
            </w:pPr>
            <w:r w:rsidRPr="00AD2201">
              <w:rPr>
                <w:sz w:val="20"/>
                <w:szCs w:val="20"/>
              </w:rPr>
              <w:t xml:space="preserve">Feedback from stakeholders and participants in community safety projects are consulted before, during and when the projects commences to review and steer future planning, delivery and future projects. </w:t>
            </w:r>
          </w:p>
          <w:p w14:paraId="415A582D"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2B54C2D6" w14:textId="77777777" w:rsidR="001232F6" w:rsidRDefault="001232F6" w:rsidP="001232F6">
            <w:pPr>
              <w:rPr>
                <w:sz w:val="20"/>
                <w:szCs w:val="20"/>
              </w:rPr>
            </w:pPr>
          </w:p>
          <w:p w14:paraId="4108D781" w14:textId="63255C5A" w:rsidR="001232F6" w:rsidRDefault="001232F6" w:rsidP="001232F6">
            <w:pPr>
              <w:rPr>
                <w:sz w:val="20"/>
                <w:szCs w:val="20"/>
              </w:rPr>
            </w:pPr>
            <w:r>
              <w:rPr>
                <w:sz w:val="20"/>
                <w:szCs w:val="20"/>
              </w:rPr>
              <w:t>Community Safety  Partnership consultation and feedback</w:t>
            </w:r>
          </w:p>
          <w:p w14:paraId="0B4037DF" w14:textId="77777777" w:rsidR="001232F6" w:rsidRDefault="001232F6" w:rsidP="001232F6">
            <w:pPr>
              <w:rPr>
                <w:sz w:val="20"/>
                <w:szCs w:val="20"/>
              </w:rPr>
            </w:pPr>
            <w:r>
              <w:rPr>
                <w:sz w:val="20"/>
                <w:szCs w:val="20"/>
              </w:rPr>
              <w:t xml:space="preserve">FSCP  </w:t>
            </w:r>
          </w:p>
          <w:p w14:paraId="39AC2ED8" w14:textId="77777777" w:rsidR="001232F6" w:rsidRDefault="001232F6" w:rsidP="001232F6">
            <w:pPr>
              <w:rPr>
                <w:sz w:val="20"/>
                <w:szCs w:val="20"/>
              </w:rPr>
            </w:pPr>
            <w:r>
              <w:rPr>
                <w:sz w:val="20"/>
                <w:szCs w:val="20"/>
              </w:rPr>
              <w:t>Action  Sex Discrimination Act 1975</w:t>
            </w:r>
          </w:p>
          <w:p w14:paraId="1D8DDD3A" w14:textId="77777777" w:rsidR="001232F6" w:rsidRDefault="001232F6" w:rsidP="001232F6">
            <w:pPr>
              <w:rPr>
                <w:sz w:val="20"/>
                <w:szCs w:val="20"/>
              </w:rPr>
            </w:pPr>
            <w:r>
              <w:rPr>
                <w:sz w:val="20"/>
                <w:szCs w:val="20"/>
              </w:rPr>
              <w:t>Equalities act 2010</w:t>
            </w:r>
          </w:p>
          <w:p w14:paraId="666CBBDB" w14:textId="77777777" w:rsidR="001232F6" w:rsidRDefault="001232F6" w:rsidP="001232F6">
            <w:pPr>
              <w:rPr>
                <w:sz w:val="20"/>
                <w:szCs w:val="20"/>
              </w:rPr>
            </w:pPr>
            <w:r>
              <w:rPr>
                <w:sz w:val="20"/>
                <w:szCs w:val="20"/>
              </w:rPr>
              <w:t>Race Relations Act 1976</w:t>
            </w:r>
          </w:p>
          <w:p w14:paraId="746FACD4" w14:textId="77777777" w:rsidR="001232F6" w:rsidRDefault="001232F6" w:rsidP="001232F6">
            <w:pPr>
              <w:rPr>
                <w:sz w:val="20"/>
                <w:szCs w:val="20"/>
              </w:rPr>
            </w:pPr>
            <w:r>
              <w:rPr>
                <w:sz w:val="20"/>
                <w:szCs w:val="20"/>
              </w:rPr>
              <w:t xml:space="preserve">Disability Discrimination Act 1995 Plan </w:t>
            </w:r>
          </w:p>
          <w:p w14:paraId="7D7FFE3B"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7" w:name="_Toc167112761"/>
      <w:r>
        <w:t>Legislation</w:t>
      </w:r>
      <w:bookmarkEnd w:id="7"/>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50B5" w14:textId="77777777" w:rsidR="004E6F15" w:rsidRDefault="004E6F15" w:rsidP="00DE0479">
      <w:r>
        <w:separator/>
      </w:r>
    </w:p>
  </w:endnote>
  <w:endnote w:type="continuationSeparator" w:id="0">
    <w:p w14:paraId="453FA4E0" w14:textId="77777777" w:rsidR="004E6F15" w:rsidRDefault="004E6F15"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C5DA8" w14:textId="77777777" w:rsidR="004E6F15" w:rsidRDefault="004E6F15" w:rsidP="00DE0479">
      <w:r>
        <w:separator/>
      </w:r>
    </w:p>
  </w:footnote>
  <w:footnote w:type="continuationSeparator" w:id="0">
    <w:p w14:paraId="597DBB52" w14:textId="77777777" w:rsidR="004E6F15" w:rsidRDefault="004E6F15"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5"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4592B"/>
    <w:multiLevelType w:val="hybridMultilevel"/>
    <w:tmpl w:val="1584DB7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8" w15:restartNumberingAfterBreak="0">
    <w:nsid w:val="24D955F1"/>
    <w:multiLevelType w:val="hybridMultilevel"/>
    <w:tmpl w:val="C9B01F2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9"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0"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3"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19"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0"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5"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6"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7"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1"/>
  </w:num>
  <w:num w:numId="2" w16cid:durableId="1059327647">
    <w:abstractNumId w:val="9"/>
  </w:num>
  <w:num w:numId="3" w16cid:durableId="1169712533">
    <w:abstractNumId w:val="14"/>
  </w:num>
  <w:num w:numId="4" w16cid:durableId="1668091473">
    <w:abstractNumId w:val="23"/>
  </w:num>
  <w:num w:numId="5" w16cid:durableId="905144847">
    <w:abstractNumId w:val="5"/>
  </w:num>
  <w:num w:numId="6" w16cid:durableId="74210457">
    <w:abstractNumId w:val="4"/>
  </w:num>
  <w:num w:numId="7" w16cid:durableId="499851705">
    <w:abstractNumId w:val="0"/>
  </w:num>
  <w:num w:numId="8" w16cid:durableId="1487211395">
    <w:abstractNumId w:val="22"/>
  </w:num>
  <w:num w:numId="9" w16cid:durableId="376784684">
    <w:abstractNumId w:val="10"/>
  </w:num>
  <w:num w:numId="10" w16cid:durableId="1302346234">
    <w:abstractNumId w:val="26"/>
  </w:num>
  <w:num w:numId="11" w16cid:durableId="59597926">
    <w:abstractNumId w:val="21"/>
  </w:num>
  <w:num w:numId="12" w16cid:durableId="810829194">
    <w:abstractNumId w:val="3"/>
  </w:num>
  <w:num w:numId="13" w16cid:durableId="1653831862">
    <w:abstractNumId w:val="6"/>
  </w:num>
  <w:num w:numId="14" w16cid:durableId="268856396">
    <w:abstractNumId w:val="20"/>
  </w:num>
  <w:num w:numId="15" w16cid:durableId="769853231">
    <w:abstractNumId w:val="19"/>
  </w:num>
  <w:num w:numId="16" w16cid:durableId="1567494817">
    <w:abstractNumId w:val="24"/>
  </w:num>
  <w:num w:numId="17" w16cid:durableId="314722523">
    <w:abstractNumId w:val="11"/>
  </w:num>
  <w:num w:numId="18" w16cid:durableId="312682986">
    <w:abstractNumId w:val="18"/>
  </w:num>
  <w:num w:numId="19" w16cid:durableId="1152989405">
    <w:abstractNumId w:val="27"/>
  </w:num>
  <w:num w:numId="20" w16cid:durableId="1327397278">
    <w:abstractNumId w:val="12"/>
  </w:num>
  <w:num w:numId="21" w16cid:durableId="865606008">
    <w:abstractNumId w:val="25"/>
  </w:num>
  <w:num w:numId="22" w16cid:durableId="472069081">
    <w:abstractNumId w:val="13"/>
  </w:num>
  <w:num w:numId="23" w16cid:durableId="525099300">
    <w:abstractNumId w:val="15"/>
  </w:num>
  <w:num w:numId="24" w16cid:durableId="1589536094">
    <w:abstractNumId w:val="16"/>
  </w:num>
  <w:num w:numId="25" w16cid:durableId="1395738368">
    <w:abstractNumId w:val="17"/>
  </w:num>
  <w:num w:numId="26" w16cid:durableId="1459488588">
    <w:abstractNumId w:val="2"/>
  </w:num>
  <w:num w:numId="27" w16cid:durableId="1154449153">
    <w:abstractNumId w:val="8"/>
  </w:num>
  <w:num w:numId="28" w16cid:durableId="1016611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1591D"/>
    <w:rsid w:val="00092104"/>
    <w:rsid w:val="000E07F5"/>
    <w:rsid w:val="000F363D"/>
    <w:rsid w:val="000F7582"/>
    <w:rsid w:val="00100291"/>
    <w:rsid w:val="00106FE0"/>
    <w:rsid w:val="001232F6"/>
    <w:rsid w:val="00126205"/>
    <w:rsid w:val="0016547F"/>
    <w:rsid w:val="00193BEB"/>
    <w:rsid w:val="001C54B9"/>
    <w:rsid w:val="001C5575"/>
    <w:rsid w:val="001D4FAA"/>
    <w:rsid w:val="001E0287"/>
    <w:rsid w:val="001E0ADF"/>
    <w:rsid w:val="001F5EB6"/>
    <w:rsid w:val="0020191A"/>
    <w:rsid w:val="00233A25"/>
    <w:rsid w:val="00236930"/>
    <w:rsid w:val="002841DB"/>
    <w:rsid w:val="002A1955"/>
    <w:rsid w:val="002D4D3C"/>
    <w:rsid w:val="002E2386"/>
    <w:rsid w:val="002F602A"/>
    <w:rsid w:val="00312128"/>
    <w:rsid w:val="003169C4"/>
    <w:rsid w:val="00333BC6"/>
    <w:rsid w:val="003766C3"/>
    <w:rsid w:val="0038363E"/>
    <w:rsid w:val="00383B0B"/>
    <w:rsid w:val="003D5A86"/>
    <w:rsid w:val="00412D7A"/>
    <w:rsid w:val="00413DDB"/>
    <w:rsid w:val="00424C93"/>
    <w:rsid w:val="00435CC0"/>
    <w:rsid w:val="00467967"/>
    <w:rsid w:val="004717E0"/>
    <w:rsid w:val="004820AA"/>
    <w:rsid w:val="00483F7B"/>
    <w:rsid w:val="00484FE3"/>
    <w:rsid w:val="004D02B7"/>
    <w:rsid w:val="004E1300"/>
    <w:rsid w:val="004E5186"/>
    <w:rsid w:val="004E6CFD"/>
    <w:rsid w:val="004E6F15"/>
    <w:rsid w:val="00500922"/>
    <w:rsid w:val="00524ED8"/>
    <w:rsid w:val="005316D0"/>
    <w:rsid w:val="005334F9"/>
    <w:rsid w:val="00535BC0"/>
    <w:rsid w:val="00554750"/>
    <w:rsid w:val="00566A64"/>
    <w:rsid w:val="00576A6C"/>
    <w:rsid w:val="00580F40"/>
    <w:rsid w:val="00585066"/>
    <w:rsid w:val="005A0185"/>
    <w:rsid w:val="005B13EE"/>
    <w:rsid w:val="005B726B"/>
    <w:rsid w:val="005C0383"/>
    <w:rsid w:val="005C735B"/>
    <w:rsid w:val="005C7954"/>
    <w:rsid w:val="005D285A"/>
    <w:rsid w:val="005E63D8"/>
    <w:rsid w:val="006062B3"/>
    <w:rsid w:val="006376D3"/>
    <w:rsid w:val="00644096"/>
    <w:rsid w:val="0067678F"/>
    <w:rsid w:val="00695B8E"/>
    <w:rsid w:val="006A7EC7"/>
    <w:rsid w:val="006B2A0C"/>
    <w:rsid w:val="006B3753"/>
    <w:rsid w:val="006B7F94"/>
    <w:rsid w:val="006D378A"/>
    <w:rsid w:val="006D763A"/>
    <w:rsid w:val="006F6E4A"/>
    <w:rsid w:val="00701635"/>
    <w:rsid w:val="00713B84"/>
    <w:rsid w:val="0072131A"/>
    <w:rsid w:val="007345A8"/>
    <w:rsid w:val="00737374"/>
    <w:rsid w:val="00752C21"/>
    <w:rsid w:val="00764DEA"/>
    <w:rsid w:val="00785337"/>
    <w:rsid w:val="007A1B9C"/>
    <w:rsid w:val="007A6F50"/>
    <w:rsid w:val="007B0B1F"/>
    <w:rsid w:val="008C50D2"/>
    <w:rsid w:val="008D7928"/>
    <w:rsid w:val="00900916"/>
    <w:rsid w:val="00904B6D"/>
    <w:rsid w:val="00933FF8"/>
    <w:rsid w:val="00994F42"/>
    <w:rsid w:val="009D2978"/>
    <w:rsid w:val="009E55B4"/>
    <w:rsid w:val="009E5A8B"/>
    <w:rsid w:val="009F1FDD"/>
    <w:rsid w:val="00A4363E"/>
    <w:rsid w:val="00A72E10"/>
    <w:rsid w:val="00A96796"/>
    <w:rsid w:val="00AA0DCA"/>
    <w:rsid w:val="00AD2201"/>
    <w:rsid w:val="00AE0F78"/>
    <w:rsid w:val="00AE6E4F"/>
    <w:rsid w:val="00AE7800"/>
    <w:rsid w:val="00B536FA"/>
    <w:rsid w:val="00B62A71"/>
    <w:rsid w:val="00B67BCB"/>
    <w:rsid w:val="00B82EF2"/>
    <w:rsid w:val="00B90269"/>
    <w:rsid w:val="00BD3651"/>
    <w:rsid w:val="00C01148"/>
    <w:rsid w:val="00C12BAD"/>
    <w:rsid w:val="00C17E1B"/>
    <w:rsid w:val="00C32416"/>
    <w:rsid w:val="00C3312A"/>
    <w:rsid w:val="00C538A2"/>
    <w:rsid w:val="00C668EB"/>
    <w:rsid w:val="00C71E43"/>
    <w:rsid w:val="00CA5BFC"/>
    <w:rsid w:val="00CB6E5E"/>
    <w:rsid w:val="00CD0CD8"/>
    <w:rsid w:val="00D57811"/>
    <w:rsid w:val="00D6047D"/>
    <w:rsid w:val="00D730B7"/>
    <w:rsid w:val="00D93FB6"/>
    <w:rsid w:val="00DB48F7"/>
    <w:rsid w:val="00DC697A"/>
    <w:rsid w:val="00DD4D12"/>
    <w:rsid w:val="00DE0479"/>
    <w:rsid w:val="00DE5AA8"/>
    <w:rsid w:val="00E00987"/>
    <w:rsid w:val="00E022D0"/>
    <w:rsid w:val="00E02321"/>
    <w:rsid w:val="00E30343"/>
    <w:rsid w:val="00E534F1"/>
    <w:rsid w:val="00EA261B"/>
    <w:rsid w:val="00EB21C5"/>
    <w:rsid w:val="00EC0D81"/>
    <w:rsid w:val="00EC5BEC"/>
    <w:rsid w:val="00EC7A45"/>
    <w:rsid w:val="00ED3E94"/>
    <w:rsid w:val="00EE0E55"/>
    <w:rsid w:val="00EE1AA0"/>
    <w:rsid w:val="00EE6591"/>
    <w:rsid w:val="00EF71E1"/>
    <w:rsid w:val="00F375BA"/>
    <w:rsid w:val="00F50C7C"/>
    <w:rsid w:val="00F518CB"/>
    <w:rsid w:val="00F63830"/>
    <w:rsid w:val="00F71EF5"/>
    <w:rsid w:val="00F76F1E"/>
    <w:rsid w:val="00F845F2"/>
    <w:rsid w:val="00F85A90"/>
    <w:rsid w:val="00FB2E07"/>
    <w:rsid w:val="00FD4A12"/>
    <w:rsid w:val="00FD655C"/>
    <w:rsid w:val="00FE0C76"/>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7199FC93-1C3F-4287-9C2E-EA142F9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5b827a16dab935b13637f743cc174e0b">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c833953afc9218ebbde7abaf26448288"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15e130-f306-4900-841c-4c42feb424c7}"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2.xml><?xml version="1.0" encoding="utf-8"?>
<ds:datastoreItem xmlns:ds="http://schemas.openxmlformats.org/officeDocument/2006/customXml" ds:itemID="{991555EB-6915-43C2-B80F-1642161BC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customXml/itemProps4.xml><?xml version="1.0" encoding="utf-8"?>
<ds:datastoreItem xmlns:ds="http://schemas.openxmlformats.org/officeDocument/2006/customXml" ds:itemID="{7C1A0880-035F-493D-9C1A-EFF531D42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2152</Words>
  <Characters>12272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2</cp:revision>
  <dcterms:created xsi:type="dcterms:W3CDTF">2025-02-17T12:35:00Z</dcterms:created>
  <dcterms:modified xsi:type="dcterms:W3CDTF">2025-02-17T12:35:00Z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